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93503F">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r>
              <w:t xml:space="preserve">внесен в Государственный реестр кредитных потребительских кооперативов, о чем в данный реестр внесена запись за № </w:t>
            </w:r>
            <w:r w:rsidR="004438B8">
              <w:t>195</w:t>
            </w:r>
            <w:r>
              <w:t>.</w:t>
            </w:r>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r>
              <w:t>Указаны в Приложении 1 к настоящей информации.</w:t>
            </w:r>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 xml:space="preserve">средств </w:t>
            </w:r>
            <w:r>
              <w:t>платежа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r>
              <w:t>Указаны в Приложении 1 к настоящей информации.</w:t>
            </w:r>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определения, соответствующий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r>
              <w:t>потребительским</w:t>
            </w:r>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t>денежными</w:t>
            </w:r>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r>
              <w:rPr>
                <w:spacing w:val="-3"/>
              </w:rPr>
              <w:t>за</w:t>
            </w:r>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r>
              <w:t>финансовой</w:t>
            </w:r>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r>
              <w:t xml:space="preserve">получаемой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3 % от получаемой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r>
              <w:t xml:space="preserve">получаемой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r>
              <w:t xml:space="preserve">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(ов)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средств в фонд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 и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r>
              <w:t>потребительского</w:t>
            </w:r>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 xml:space="preserve">Внесение наличных денежных средств в кассу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паенакоплений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средств в кассу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2. Списание Займодавцем денежных средств паенакоплений</w:t>
            </w:r>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t>за</w:t>
            </w:r>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1 к настоящей информации.</w:t>
            </w:r>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r>
              <w:rPr>
                <w:spacing w:val="-15"/>
              </w:rPr>
              <w:t>с</w:t>
            </w:r>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r>
              <w:rPr>
                <w:spacing w:val="-3"/>
              </w:rPr>
              <w:t>об</w:t>
            </w:r>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t>денежных</w:t>
            </w:r>
          </w:p>
          <w:p w:rsidR="005976FC" w:rsidRDefault="00B32BF6">
            <w:pPr>
              <w:pStyle w:val="TableParagraph"/>
              <w:spacing w:line="251" w:lineRule="exact"/>
              <w:ind w:left="119"/>
              <w:jc w:val="both"/>
            </w:pPr>
            <w:r>
              <w:t xml:space="preserve">средств       </w:t>
            </w:r>
            <w:r>
              <w:rPr>
                <w:spacing w:val="44"/>
              </w:rPr>
              <w:t xml:space="preserve"> </w:t>
            </w:r>
            <w:r>
              <w:t>кредитором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w:t>
            </w:r>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r>
              <w:rPr>
                <w:spacing w:val="-3"/>
              </w:rPr>
              <w:t>об</w:t>
            </w:r>
          </w:p>
          <w:p w:rsidR="005976FC" w:rsidRDefault="00B32BF6">
            <w:pPr>
              <w:pStyle w:val="TableParagraph"/>
              <w:ind w:left="119" w:right="981"/>
            </w:pPr>
            <w:r>
              <w:t>использовании заемщиком полученного</w:t>
            </w:r>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Подсудность споров по</w:t>
            </w:r>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Указаны в Приложении 2 к настоящей информации.</w:t>
            </w:r>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4F653A" w:rsidRPr="0083436E" w:rsidRDefault="004F653A" w:rsidP="004F653A">
      <w:pPr>
        <w:pStyle w:val="1"/>
        <w:ind w:left="0"/>
        <w:jc w:val="left"/>
        <w:rPr>
          <w:color w:val="000000"/>
        </w:rPr>
      </w:pPr>
      <w:r w:rsidRPr="00BE071B">
        <w:rPr>
          <w:color w:val="000000"/>
        </w:rPr>
        <w:t xml:space="preserve">II. </w:t>
      </w:r>
      <w:r w:rsidRPr="0083436E">
        <w:rPr>
          <w:color w:val="000000"/>
        </w:rPr>
        <w:t>ВИДЫ И УСЛОВИЯ ЗАЙМОВ</w:t>
      </w:r>
    </w:p>
    <w:p w:rsidR="00130AD8" w:rsidRPr="0083436E" w:rsidRDefault="00130AD8" w:rsidP="00130AD8">
      <w:pPr>
        <w:pStyle w:val="1"/>
        <w:rPr>
          <w:rFonts w:eastAsia="TimesNewRoman,Bold"/>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 зарплаты – до пенсии».</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73 % годовых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lang w:val="en-US"/>
              </w:rPr>
            </w:pPr>
            <w:r w:rsidRPr="00130AD8">
              <w:rPr>
                <w:rFonts w:ascii="Times New Roman" w:hAnsi="Times New Roman" w:cs="Times New Roman"/>
                <w:b w:val="0"/>
                <w:i w:val="0"/>
                <w:color w:val="000000"/>
                <w:sz w:val="22"/>
                <w:szCs w:val="22"/>
              </w:rPr>
              <w:t>от 73,000 % до 248,939 %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1 000, 00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дней</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w:t>
            </w:r>
            <w:r w:rsidRPr="00130AD8">
              <w:rPr>
                <w:color w:val="000000"/>
                <w:shd w:val="clear" w:color="auto" w:fill="F2F2F2"/>
              </w:rPr>
              <w:t>, на который выдан заем</w:t>
            </w:r>
            <w:r w:rsidRPr="00130AD8">
              <w:rPr>
                <w:rFonts w:eastAsia="Calibri"/>
                <w:color w:val="000000"/>
                <w:shd w:val="clear" w:color="auto" w:fill="F2F2F2"/>
              </w:rPr>
              <w:t>,</w:t>
            </w:r>
            <w:r w:rsidRPr="00130AD8">
              <w:rPr>
                <w:rFonts w:eastAsia="Calibri"/>
                <w:color w:val="000000"/>
              </w:rPr>
              <w:t xml:space="preserve"> по согласованному сторонами графику платежей. </w:t>
            </w:r>
            <w:r w:rsidRPr="00130AD8">
              <w:rPr>
                <w:color w:val="000000"/>
              </w:rPr>
              <w:t>Проценты за пользование займом начисляются на сумму займа</w:t>
            </w:r>
            <w:r w:rsidRPr="00130AD8">
              <w:rPr>
                <w:rFonts w:eastAsia="Calibri"/>
                <w:color w:val="000000"/>
              </w:rPr>
              <w:t xml:space="preserve">, начиная со дня, следующего за днем предоставления займа, по день окончательного возврата займа включительно и </w:t>
            </w:r>
            <w:r w:rsidRPr="00130AD8">
              <w:rPr>
                <w:rFonts w:eastAsia="Calibri"/>
                <w:color w:val="000000"/>
                <w:shd w:val="clear" w:color="auto" w:fill="F2F2F2"/>
              </w:rPr>
              <w:t xml:space="preserve">уплачиваются </w:t>
            </w:r>
            <w:r w:rsidRPr="00130AD8">
              <w:rPr>
                <w:color w:val="000000"/>
                <w:shd w:val="clear" w:color="auto" w:fill="F2F2F2"/>
              </w:rPr>
              <w:t>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rPr>
            </w:pPr>
            <w:r w:rsidRPr="00130AD8">
              <w:rPr>
                <w:rFonts w:eastAsia="Calibri"/>
                <w:color w:val="000000"/>
                <w:shd w:val="clear" w:color="auto" w:fill="F2F2F2"/>
              </w:rPr>
              <w:t>Досрочный возврат займа осуществляется согласно условиям договора</w:t>
            </w:r>
            <w:r w:rsidRPr="00130AD8">
              <w:rPr>
                <w:rFonts w:eastAsia="Calibri"/>
                <w:color w:val="000000"/>
                <w:shd w:val="clear" w:color="auto" w:fill="FFFFFF"/>
              </w:rPr>
              <w:t xml:space="preserve"> </w:t>
            </w:r>
            <w:r w:rsidRPr="00130AD8">
              <w:rPr>
                <w:rFonts w:eastAsia="Calibri"/>
                <w:color w:val="000000"/>
                <w:shd w:val="clear" w:color="auto" w:fill="F2F2F2"/>
              </w:rPr>
              <w:t>займа. Частичное досрочное погашение не применимо.</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ind w:right="2"/>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ind w:right="2"/>
              <w:jc w:val="both"/>
              <w:rPr>
                <w:bCs/>
                <w:color w:val="000000"/>
              </w:rPr>
            </w:pPr>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«До зарплаты – до пенсии»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2.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«Экспресс».</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2 месяца – 24,0  % годовых на сумму займа.</w:t>
            </w:r>
          </w:p>
          <w:p w:rsidR="00130AD8" w:rsidRPr="00130AD8" w:rsidRDefault="00130AD8" w:rsidP="00234586">
            <w:pPr>
              <w:jc w:val="both"/>
              <w:rPr>
                <w:color w:val="000000"/>
                <w:lang w:eastAsia="x-none"/>
              </w:rPr>
            </w:pPr>
            <w:r w:rsidRPr="00130AD8">
              <w:rPr>
                <w:color w:val="000000"/>
                <w:lang w:eastAsia="x-none"/>
              </w:rPr>
              <w:t>3 месяца – 22,8  % годовых на сумму займа.</w:t>
            </w:r>
          </w:p>
          <w:p w:rsidR="00130AD8" w:rsidRPr="00130AD8" w:rsidRDefault="00130AD8" w:rsidP="00234586">
            <w:pPr>
              <w:jc w:val="both"/>
              <w:rPr>
                <w:color w:val="000000"/>
                <w:lang w:eastAsia="x-none"/>
              </w:rPr>
            </w:pPr>
            <w:r w:rsidRPr="00130AD8">
              <w:rPr>
                <w:color w:val="000000"/>
                <w:lang w:eastAsia="x-none"/>
              </w:rPr>
              <w:t>4 месяца – 21,6  % годовых на сумму займа.</w:t>
            </w:r>
          </w:p>
          <w:p w:rsidR="00130AD8" w:rsidRPr="00130AD8" w:rsidRDefault="00130AD8" w:rsidP="00234586">
            <w:pPr>
              <w:jc w:val="both"/>
              <w:rPr>
                <w:color w:val="000000"/>
                <w:lang w:eastAsia="x-none"/>
              </w:rPr>
            </w:pPr>
            <w:r w:rsidRPr="00130AD8">
              <w:rPr>
                <w:color w:val="000000"/>
                <w:lang w:eastAsia="x-none"/>
              </w:rPr>
              <w:t>5 месяцев – 20,4  % годовых на сумму займа.</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jc w:val="both"/>
              <w:rPr>
                <w:color w:val="000000"/>
              </w:rPr>
            </w:pPr>
            <w:r w:rsidRPr="00130AD8">
              <w:rPr>
                <w:color w:val="000000"/>
              </w:rPr>
              <w:t>До 180 дней включительно: от 20,400 % до 76,813 % годовых</w:t>
            </w:r>
          </w:p>
          <w:p w:rsidR="00130AD8" w:rsidRPr="00130AD8" w:rsidRDefault="00130AD8" w:rsidP="00234586">
            <w:pPr>
              <w:jc w:val="both"/>
              <w:rPr>
                <w:color w:val="000000"/>
                <w:highlight w:val="yellow"/>
                <w:lang w:eastAsia="x-none"/>
              </w:rPr>
            </w:pP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130AD8" w:rsidRPr="00130AD8" w:rsidRDefault="00130AD8" w:rsidP="00234586">
            <w:pPr>
              <w:jc w:val="both"/>
              <w:rPr>
                <w:color w:val="000000"/>
              </w:rPr>
            </w:pP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234586">
        <w:trPr>
          <w:trHeight w:val="84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7316"/>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3.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16" w:type="dxa"/>
            <w:shd w:val="clear" w:color="auto" w:fill="F2F2F2"/>
          </w:tcPr>
          <w:p w:rsidR="00130AD8" w:rsidRPr="00130AD8" w:rsidRDefault="00130AD8" w:rsidP="00234586">
            <w:r w:rsidRPr="00130AD8">
              <w:t xml:space="preserve">6 месяцев – 19,2 % годовых на остаток суммы займа. </w:t>
            </w:r>
          </w:p>
          <w:p w:rsidR="00130AD8" w:rsidRPr="00130AD8" w:rsidRDefault="00130AD8" w:rsidP="00234586">
            <w:r w:rsidRPr="00130AD8">
              <w:t xml:space="preserve">7 месяцев – 21,6 % годовых на остаток суммы займа. </w:t>
            </w:r>
          </w:p>
          <w:p w:rsidR="00130AD8" w:rsidRPr="00130AD8" w:rsidRDefault="00130AD8" w:rsidP="00234586">
            <w:r w:rsidRPr="00130AD8">
              <w:t xml:space="preserve">8 месяцев – 24,0 % годовых на остаток суммы займа. </w:t>
            </w:r>
          </w:p>
          <w:p w:rsidR="00130AD8" w:rsidRPr="00130AD8" w:rsidRDefault="00130AD8" w:rsidP="00234586">
            <w:r w:rsidRPr="00130AD8">
              <w:t xml:space="preserve">9 месяцев – 25,2 % годовых на остаток суммы займа. </w:t>
            </w:r>
          </w:p>
          <w:p w:rsidR="00130AD8" w:rsidRPr="00130AD8" w:rsidRDefault="00130AD8" w:rsidP="00234586">
            <w:r w:rsidRPr="00130AD8">
              <w:t xml:space="preserve">10 месяцев – 26,4 % годовых на остаток суммы займа. </w:t>
            </w:r>
          </w:p>
          <w:p w:rsidR="00130AD8" w:rsidRPr="00130AD8" w:rsidRDefault="00130AD8" w:rsidP="00234586">
            <w:r w:rsidRPr="00130AD8">
              <w:t>11 месяцев – 27,6 % годовых на остаток суммы</w:t>
            </w:r>
            <w:r w:rsidRPr="00130AD8">
              <w:rPr>
                <w:spacing w:val="-12"/>
              </w:rPr>
              <w:t xml:space="preserve"> </w:t>
            </w:r>
            <w:r w:rsidRPr="00130AD8">
              <w:t>займа.</w:t>
            </w:r>
          </w:p>
          <w:p w:rsidR="00130AD8" w:rsidRPr="00130AD8" w:rsidRDefault="00130AD8" w:rsidP="00234586">
            <w:r w:rsidRPr="00130AD8">
              <w:t>12 месяцев – 28,2 % годовых на остаток суммы</w:t>
            </w:r>
            <w:r w:rsidRPr="00130AD8">
              <w:rPr>
                <w:spacing w:val="-14"/>
              </w:rPr>
              <w:t xml:space="preserve"> </w:t>
            </w:r>
            <w:r w:rsidRPr="00130AD8">
              <w:t>займа.</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16" w:type="dxa"/>
            <w:shd w:val="clear" w:color="auto" w:fill="F2F2F2"/>
          </w:tcPr>
          <w:p w:rsidR="00130AD8" w:rsidRPr="00130AD8" w:rsidRDefault="00130AD8" w:rsidP="00234586">
            <w:r w:rsidRPr="00130AD8">
              <w:t xml:space="preserve">До 30 тыс. включительно: от 19,200 % до 66,503 % годовых </w:t>
            </w:r>
          </w:p>
          <w:p w:rsidR="00130AD8" w:rsidRPr="00130AD8" w:rsidRDefault="00130AD8" w:rsidP="00234586">
            <w:r w:rsidRPr="00130AD8">
              <w:t>Более 30 тыс.: от 19,200 % до 39,188 % годовых</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15"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16"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p>
        </w:tc>
      </w:tr>
      <w:tr w:rsidR="00130AD8" w:rsidRPr="00130AD8" w:rsidTr="00130AD8">
        <w:trPr>
          <w:trHeight w:val="264"/>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16"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16"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15"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16"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согласно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16"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847"/>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316"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130AD8" w:rsidRPr="00130AD8" w:rsidTr="00130AD8">
        <w:trPr>
          <w:trHeight w:val="27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16"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7323"/>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4.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месяцев – 30,0 %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19, 20, 21, 22, 23, 24 месяцев – 32,4 % годовых на остаток суммы займа.</w:t>
            </w:r>
          </w:p>
          <w:p w:rsidR="00130AD8" w:rsidRPr="00130AD8" w:rsidRDefault="00130AD8" w:rsidP="00234586">
            <w:pPr>
              <w:jc w:val="both"/>
              <w:rPr>
                <w:color w:val="000000"/>
                <w:lang w:eastAsia="x-none"/>
              </w:rPr>
            </w:pPr>
          </w:p>
          <w:p w:rsidR="00130AD8" w:rsidRPr="00130AD8" w:rsidRDefault="00130AD8" w:rsidP="00234586">
            <w:pPr>
              <w:jc w:val="both"/>
              <w:rPr>
                <w:color w:val="000000"/>
                <w:lang w:eastAsia="x-none"/>
              </w:rPr>
            </w:pP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3" w:type="dxa"/>
            <w:shd w:val="clear" w:color="auto" w:fill="F2F2F2"/>
          </w:tcPr>
          <w:p w:rsidR="00130AD8" w:rsidRPr="00130AD8" w:rsidRDefault="00130AD8" w:rsidP="00234586">
            <w:pPr>
              <w:jc w:val="both"/>
              <w:rPr>
                <w:color w:val="000000"/>
              </w:rPr>
            </w:pPr>
            <w:r w:rsidRPr="00130AD8">
              <w:rPr>
                <w:color w:val="000000"/>
              </w:rPr>
              <w:t>До 60 тыс. включительно: от 30,000 % до 51,031 % годовых</w:t>
            </w:r>
          </w:p>
          <w:p w:rsidR="00130AD8" w:rsidRPr="00130AD8" w:rsidRDefault="00130AD8" w:rsidP="00234586">
            <w:pPr>
              <w:jc w:val="both"/>
              <w:rPr>
                <w:color w:val="000000"/>
                <w:highlight w:val="yellow"/>
                <w:lang w:eastAsia="x-none"/>
              </w:rPr>
            </w:pPr>
            <w:r w:rsidRPr="00130AD8">
              <w:rPr>
                <w:color w:val="000000"/>
              </w:rPr>
              <w:t>Более 60 тыс.: от 30,000 % до 43,087 % годовых</w:t>
            </w:r>
          </w:p>
        </w:tc>
      </w:tr>
      <w:tr w:rsidR="00130AD8" w:rsidRPr="00130AD8" w:rsidTr="00130AD8">
        <w:trPr>
          <w:trHeight w:val="19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месяца</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08"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23"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100 000, 00 (Сто тысяч) рублей.</w:t>
            </w:r>
          </w:p>
        </w:tc>
      </w:tr>
      <w:tr w:rsidR="00130AD8" w:rsidRPr="00130AD8" w:rsidTr="00130AD8">
        <w:trPr>
          <w:trHeight w:val="264"/>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23"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23"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0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23"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согласно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23"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41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323"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23"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94"/>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5. За</w:t>
            </w:r>
            <w:r w:rsidRPr="00130AD8">
              <w:rPr>
                <w:b/>
                <w:color w:val="000000"/>
                <w:shd w:val="clear" w:color="auto" w:fill="BFBFBF"/>
              </w:rPr>
              <w:t>е</w:t>
            </w:r>
            <w:r w:rsidRPr="00130AD8">
              <w:rPr>
                <w:b/>
                <w:color w:val="000000"/>
              </w:rPr>
              <w:t>м «Пенсионный Экспресс».</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2 месяца – 20,4 % годовых на сумму займа.</w:t>
            </w:r>
          </w:p>
          <w:p w:rsidR="00130AD8" w:rsidRPr="00130AD8" w:rsidRDefault="00130AD8" w:rsidP="00234586">
            <w:pPr>
              <w:jc w:val="both"/>
              <w:rPr>
                <w:color w:val="000000"/>
                <w:lang w:eastAsia="x-none"/>
              </w:rPr>
            </w:pPr>
            <w:r w:rsidRPr="00130AD8">
              <w:rPr>
                <w:color w:val="000000"/>
                <w:lang w:eastAsia="x-none"/>
              </w:rPr>
              <w:t>3 месяца – 19,2 % годовых на сумму займа.</w:t>
            </w:r>
          </w:p>
          <w:p w:rsidR="00130AD8" w:rsidRPr="00130AD8" w:rsidRDefault="00130AD8" w:rsidP="00234586">
            <w:pPr>
              <w:jc w:val="both"/>
              <w:rPr>
                <w:color w:val="000000"/>
                <w:lang w:eastAsia="x-none"/>
              </w:rPr>
            </w:pPr>
            <w:r w:rsidRPr="00130AD8">
              <w:rPr>
                <w:color w:val="000000"/>
                <w:lang w:eastAsia="x-none"/>
              </w:rPr>
              <w:t>4 месяца – 18,0 % годовых на сумму займа.</w:t>
            </w:r>
          </w:p>
          <w:p w:rsidR="00130AD8" w:rsidRPr="00130AD8" w:rsidRDefault="00130AD8" w:rsidP="00234586">
            <w:pPr>
              <w:jc w:val="both"/>
              <w:rPr>
                <w:color w:val="000000"/>
                <w:lang w:eastAsia="x-none"/>
              </w:rPr>
            </w:pPr>
            <w:r w:rsidRPr="00130AD8">
              <w:rPr>
                <w:color w:val="000000"/>
                <w:lang w:eastAsia="x-none"/>
              </w:rPr>
              <w:t>5 месяцев – 16,8 % годовых на сумму займа.</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До 180 дней включительно: от 16,800 % до 76,813 % годовых</w:t>
            </w:r>
          </w:p>
          <w:p w:rsidR="00130AD8" w:rsidRPr="00130AD8" w:rsidRDefault="00130AD8" w:rsidP="00234586">
            <w:pPr>
              <w:jc w:val="both"/>
              <w:rPr>
                <w:color w:val="000000"/>
              </w:rPr>
            </w:pP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41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130AD8" w:rsidRPr="00130AD8" w:rsidTr="00130AD8">
        <w:trPr>
          <w:trHeight w:val="79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«Пенсионный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 w:rsidR="00130AD8" w:rsidRPr="00130AD8" w:rsidRDefault="00130AD8" w:rsidP="00130AD8">
      <w:pPr>
        <w:spacing w:after="200" w:line="276" w:lineRule="auto"/>
      </w:pPr>
      <w:r w:rsidRPr="00130AD8">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6. Условия предоставления займа «Пенсионный Доверительный»</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6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7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22,8 %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До 30 тыс. руб. включительно: от   15,600 % до 66,503 % годовых </w:t>
            </w:r>
          </w:p>
          <w:p w:rsidR="00130AD8" w:rsidRPr="00130AD8" w:rsidRDefault="00130AD8" w:rsidP="00234586">
            <w:pPr>
              <w:jc w:val="both"/>
              <w:rPr>
                <w:color w:val="000000"/>
                <w:lang w:eastAsia="x-none"/>
              </w:rPr>
            </w:pPr>
            <w:r w:rsidRPr="00130AD8">
              <w:rPr>
                <w:color w:val="000000"/>
              </w:rPr>
              <w:t>Свыше 30 тыс. руб.: от 15,600 % до 39,188 % годовых</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Без залога и поручителей.</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согласно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7. Условия предоставления займа «Пенсионный+»</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19, 20, 21, 22, 23, 24 месяца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21,6 %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13, 14, 15, 16, 17, 18, 19, 20, 21, 22, 23, 24, 25, 26, 27, 28, 29, 30, 31, 32, 33, 34, 35, 36</w:t>
            </w:r>
            <w:r w:rsidRPr="00130AD8">
              <w:rPr>
                <w:color w:val="000000"/>
              </w:rPr>
              <w:t xml:space="preserve">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16,800 % до 29,195 % годовых </w:t>
            </w:r>
          </w:p>
          <w:p w:rsidR="00130AD8" w:rsidRPr="00130AD8" w:rsidRDefault="00130AD8" w:rsidP="00234586">
            <w:pPr>
              <w:jc w:val="both"/>
              <w:rPr>
                <w:color w:val="000000"/>
                <w:lang w:eastAsia="x-none"/>
              </w:rPr>
            </w:pPr>
            <w:r w:rsidRPr="00130AD8">
              <w:rPr>
                <w:color w:val="000000"/>
              </w:rPr>
              <w:t>С иным обеспечением: от 16,800 % до 30,252 % годовых</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150 000, 00 (Сто пятьдесят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согласно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2 %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8.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8 месяцев – 12,0 %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13,2 %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14,4 %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16,2 %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12,000 % до 29,195 % годовых </w:t>
            </w:r>
          </w:p>
          <w:p w:rsidR="00130AD8" w:rsidRPr="00130AD8" w:rsidRDefault="00130AD8" w:rsidP="00234586">
            <w:pPr>
              <w:jc w:val="both"/>
              <w:rPr>
                <w:color w:val="000000"/>
              </w:rPr>
            </w:pPr>
            <w:r w:rsidRPr="00130AD8">
              <w:rPr>
                <w:color w:val="000000"/>
              </w:rPr>
              <w:t>С иным обеспечением: от 12,000 % до 26,475 % годовых</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8, 9, 10, 11, 12 месяцев</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аннуитетными платежами, согласно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w:t>
            </w:r>
            <w:r w:rsidRPr="00130AD8">
              <w:rPr>
                <w:color w:val="000000"/>
              </w:rPr>
              <w:lastRenderedPageBreak/>
              <w:t xml:space="preserve">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r w:rsidRPr="00130AD8">
              <w:rPr>
                <w:color w:val="000000"/>
              </w:rPr>
              <w:t>.</w:t>
            </w:r>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9.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19, 20, 21, 22, 23, 24 месяца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22,8 %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37, 38, 39, 40, 41, 42 месяцев – 24,0 %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18,000 % до 29,195 % годовых </w:t>
            </w:r>
          </w:p>
          <w:p w:rsidR="00130AD8" w:rsidRPr="00130AD8" w:rsidRDefault="00130AD8" w:rsidP="00234586">
            <w:pPr>
              <w:jc w:val="both"/>
              <w:rPr>
                <w:color w:val="000000"/>
                <w:highlight w:val="yellow"/>
                <w:lang w:eastAsia="x-none"/>
              </w:rPr>
            </w:pPr>
            <w:r w:rsidRPr="00130AD8">
              <w:rPr>
                <w:color w:val="000000"/>
              </w:rPr>
              <w:t>С иным обеспечением: от 18,000 % до 30,252 % годовых</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13, 14, 15, 16, 17, 18, 19, 20, 21, 22, 23, 24, 25, 26, 27, 28, 29, 30, 31, 32, 33, 34, 35, 36, 37, 38, 39, 40, 41, 42 </w:t>
            </w:r>
            <w:r w:rsidRPr="00130AD8">
              <w:rPr>
                <w:color w:val="000000"/>
              </w:rPr>
              <w:t>месяца</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130AD8" w:rsidRPr="00130AD8" w:rsidRDefault="00130AD8" w:rsidP="00234586">
            <w:pPr>
              <w:jc w:val="both"/>
              <w:rPr>
                <w:color w:val="000000"/>
              </w:rPr>
            </w:pPr>
            <w:r w:rsidRPr="00130AD8">
              <w:rPr>
                <w:color w:val="000000"/>
              </w:rPr>
              <w:lastRenderedPageBreak/>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аннуитетными платежами, согласно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324"/>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10.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«Наш стандарт»</w:t>
            </w:r>
          </w:p>
        </w:tc>
      </w:tr>
      <w:tr w:rsidR="00130AD8" w:rsidRPr="00130AD8" w:rsidTr="00130AD8">
        <w:trPr>
          <w:trHeight w:val="242"/>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39 месяцев – 14,4 % годовых на сумму займа.</w:t>
            </w:r>
          </w:p>
          <w:p w:rsidR="00130AD8" w:rsidRPr="00130AD8" w:rsidRDefault="00130AD8" w:rsidP="00234586">
            <w:pPr>
              <w:jc w:val="both"/>
              <w:rPr>
                <w:color w:val="000000"/>
                <w:lang w:eastAsia="x-none"/>
              </w:rPr>
            </w:pPr>
            <w:r w:rsidRPr="00130AD8">
              <w:rPr>
                <w:color w:val="000000"/>
                <w:lang w:eastAsia="x-none"/>
              </w:rPr>
              <w:t>51 месяцев – 15,24 % годовых на сумму займа.</w:t>
            </w:r>
          </w:p>
          <w:p w:rsidR="00130AD8" w:rsidRPr="00130AD8" w:rsidRDefault="00130AD8" w:rsidP="002F48E2">
            <w:pPr>
              <w:jc w:val="both"/>
              <w:rPr>
                <w:color w:val="000000"/>
                <w:lang w:eastAsia="x-none"/>
              </w:rPr>
            </w:pPr>
            <w:r w:rsidRPr="00130AD8">
              <w:rPr>
                <w:color w:val="000000"/>
                <w:lang w:eastAsia="x-none"/>
              </w:rPr>
              <w:t>63 месяцев – 16,</w:t>
            </w:r>
            <w:r w:rsidR="002F48E2">
              <w:rPr>
                <w:color w:val="000000"/>
                <w:lang w:eastAsia="x-none"/>
              </w:rPr>
              <w:t>08</w:t>
            </w:r>
            <w:r w:rsidRPr="00130AD8">
              <w:rPr>
                <w:color w:val="000000"/>
                <w:lang w:eastAsia="x-none"/>
              </w:rPr>
              <w:t xml:space="preserve"> % годовых на сумму займа.</w:t>
            </w:r>
          </w:p>
        </w:tc>
      </w:tr>
      <w:tr w:rsidR="00130AD8" w:rsidRPr="00130AD8" w:rsidTr="00130AD8">
        <w:trPr>
          <w:trHeight w:val="16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39, 51, 63 месяцев</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от 14,400 % до 29,195 % годовых</w:t>
            </w:r>
          </w:p>
        </w:tc>
      </w:tr>
      <w:tr w:rsidR="00130AD8" w:rsidRPr="00130AD8" w:rsidTr="00130AD8">
        <w:trPr>
          <w:trHeight w:val="261"/>
        </w:trPr>
        <w:tc>
          <w:tcPr>
            <w:tcW w:w="2707"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7324"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315"/>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24" w:type="dxa"/>
            <w:shd w:val="clear" w:color="auto" w:fill="F2F2F2"/>
          </w:tcPr>
          <w:p w:rsidR="002F48E2" w:rsidRPr="00130AD8" w:rsidRDefault="002F48E2" w:rsidP="002F48E2">
            <w:pPr>
              <w:jc w:val="both"/>
              <w:rPr>
                <w:color w:val="000000"/>
                <w:u w:val="single"/>
              </w:rPr>
            </w:pPr>
            <w:r w:rsidRPr="00130AD8">
              <w:rPr>
                <w:color w:val="000000"/>
                <w:u w:val="single"/>
              </w:rPr>
              <w:t>Для физических лиц:</w:t>
            </w:r>
          </w:p>
          <w:p w:rsidR="002F48E2" w:rsidRPr="00130AD8" w:rsidRDefault="002F48E2" w:rsidP="002F48E2">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2F48E2" w:rsidRPr="00130AD8" w:rsidRDefault="002F48E2" w:rsidP="002F48E2">
            <w:pPr>
              <w:jc w:val="both"/>
              <w:rPr>
                <w:color w:val="000000"/>
                <w:u w:val="single"/>
              </w:rPr>
            </w:pPr>
            <w:r w:rsidRPr="00130AD8">
              <w:rPr>
                <w:color w:val="000000"/>
                <w:u w:val="single"/>
              </w:rPr>
              <w:t>Для юридических лиц:</w:t>
            </w:r>
          </w:p>
          <w:p w:rsidR="002F48E2" w:rsidRPr="00130AD8" w:rsidRDefault="002F48E2" w:rsidP="002F48E2">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2F48E2" w:rsidP="002F48E2">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24"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jc w:val="both"/>
              <w:rPr>
                <w:b/>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07" w:type="dxa"/>
            <w:shd w:val="clear" w:color="auto" w:fill="F2F2F2"/>
          </w:tcPr>
          <w:p w:rsidR="00130AD8" w:rsidRPr="00130AD8" w:rsidRDefault="00130AD8" w:rsidP="00234586">
            <w:pPr>
              <w:rPr>
                <w:i/>
                <w:color w:val="000000"/>
                <w:lang w:eastAsia="x-none"/>
              </w:rPr>
            </w:pPr>
            <w:r w:rsidRPr="00130AD8">
              <w:rPr>
                <w:i/>
                <w:color w:val="000000"/>
              </w:rPr>
              <w:lastRenderedPageBreak/>
              <w:t>Срок рассмотрения заявления на заем и принятия решения по данному заявлению.</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130AD8">
        <w:trPr>
          <w:trHeight w:val="265"/>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24"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24" w:type="dxa"/>
            <w:shd w:val="clear" w:color="auto" w:fill="F2F2F2"/>
          </w:tcPr>
          <w:p w:rsidR="00130AD8" w:rsidRPr="00130AD8" w:rsidRDefault="00130AD8" w:rsidP="00234586">
            <w:pPr>
              <w:adjustRightInd w:val="0"/>
              <w:jc w:val="both"/>
              <w:rPr>
                <w:rFonts w:eastAsia="Calibri"/>
                <w:color w:val="000000"/>
              </w:rPr>
            </w:pPr>
            <w:r w:rsidRPr="00130AD8">
              <w:rPr>
                <w:rFonts w:eastAsia="Calibri"/>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130AD8">
              <w:rPr>
                <w:color w:val="000000"/>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24"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691"/>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324"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24"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«Наш стандарт»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11. Заем «</w:t>
            </w:r>
            <w:r w:rsidRPr="00130AD8">
              <w:rPr>
                <w:rFonts w:ascii="Times New Roman" w:hAnsi="Times New Roman" w:cs="Times New Roman"/>
                <w:bCs w:val="0"/>
                <w:color w:val="000000"/>
                <w:sz w:val="22"/>
                <w:szCs w:val="22"/>
              </w:rPr>
              <w:t>На развитие»</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2 месяца – 15,60 </w:t>
            </w:r>
            <w:r w:rsidRPr="00130AD8">
              <w:rPr>
                <w:color w:val="000000"/>
              </w:rPr>
              <w:t>% годовых на сумму займа.</w:t>
            </w:r>
          </w:p>
          <w:p w:rsidR="00130AD8" w:rsidRPr="00130AD8" w:rsidRDefault="00130AD8" w:rsidP="00234586">
            <w:pPr>
              <w:jc w:val="both"/>
              <w:rPr>
                <w:color w:val="000000"/>
              </w:rPr>
            </w:pPr>
            <w:r w:rsidRPr="00130AD8">
              <w:rPr>
                <w:color w:val="000000"/>
                <w:lang w:eastAsia="x-none"/>
              </w:rPr>
              <w:t xml:space="preserve">3 месяца – 16,32 </w:t>
            </w:r>
            <w:r w:rsidRPr="00130AD8">
              <w:rPr>
                <w:color w:val="000000"/>
              </w:rPr>
              <w:t>% годовых на сумму займа.</w:t>
            </w:r>
          </w:p>
          <w:p w:rsidR="00130AD8" w:rsidRPr="00130AD8" w:rsidRDefault="00130AD8" w:rsidP="00234586">
            <w:pPr>
              <w:jc w:val="both"/>
              <w:rPr>
                <w:color w:val="000000"/>
              </w:rPr>
            </w:pPr>
            <w:r w:rsidRPr="00130AD8">
              <w:rPr>
                <w:color w:val="000000"/>
                <w:lang w:eastAsia="x-none"/>
              </w:rPr>
              <w:t xml:space="preserve">4 месяца – </w:t>
            </w:r>
            <w:r w:rsidRPr="00130AD8">
              <w:rPr>
                <w:color w:val="000000"/>
              </w:rPr>
              <w:t>18,00 % годовых на сумму займа.</w:t>
            </w:r>
          </w:p>
          <w:p w:rsidR="00130AD8" w:rsidRPr="00130AD8" w:rsidRDefault="00130AD8" w:rsidP="00234586">
            <w:pPr>
              <w:jc w:val="both"/>
              <w:rPr>
                <w:color w:val="000000"/>
              </w:rPr>
            </w:pPr>
            <w:r w:rsidRPr="00130AD8">
              <w:rPr>
                <w:color w:val="000000"/>
                <w:lang w:eastAsia="x-none"/>
              </w:rPr>
              <w:t>5 месяцев –</w:t>
            </w:r>
            <w:r w:rsidRPr="00130AD8">
              <w:rPr>
                <w:color w:val="000000"/>
              </w:rPr>
              <w:t xml:space="preserve"> 18,48 % годовых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highlight w:val="yellow"/>
              </w:rPr>
            </w:pPr>
            <w:r w:rsidRPr="00130AD8">
              <w:rPr>
                <w:rFonts w:ascii="Times New Roman" w:hAnsi="Times New Roman" w:cs="Times New Roman"/>
                <w:b w:val="0"/>
                <w:i w:val="0"/>
                <w:color w:val="000000"/>
                <w:sz w:val="22"/>
                <w:szCs w:val="22"/>
              </w:rPr>
              <w:t>от 15,600 % до 29,195 %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201 000, 00 (Двести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1 000 000,00 (Один миллион)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средств к договору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w:t>
            </w:r>
            <w:r w:rsidRPr="00130AD8">
              <w:rPr>
                <w:color w:val="000000"/>
              </w:rPr>
              <w:lastRenderedPageBreak/>
              <w:t xml:space="preserve">являющихся пенсионерами. </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Созаемщика(-ов).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Требования к заемщику</w:t>
            </w:r>
          </w:p>
        </w:tc>
        <w:tc>
          <w:tcPr>
            <w:tcW w:w="7335"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p>
        </w:tc>
      </w:tr>
      <w:tr w:rsidR="00130AD8" w:rsidRPr="00130AD8" w:rsidTr="00234586">
        <w:trPr>
          <w:trHeight w:val="58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t xml:space="preserve">При оформлении  займа «На развитие» </w:t>
            </w:r>
            <w:r w:rsidRPr="00130AD8">
              <w:rPr>
                <w:color w:val="000000"/>
              </w:rPr>
              <w:t>применяется форма договора, утвержденная Правлением КПК «КВ».</w:t>
            </w:r>
          </w:p>
          <w:p w:rsidR="00130AD8" w:rsidRPr="00130AD8" w:rsidRDefault="00130AD8" w:rsidP="00234586">
            <w:pPr>
              <w:tabs>
                <w:tab w:val="left" w:pos="5865"/>
              </w:tabs>
              <w:jc w:val="both"/>
            </w:pPr>
            <w:r w:rsidRPr="00130AD8">
              <w:t xml:space="preserve">Заем предоставляется физическому </w:t>
            </w:r>
            <w:r w:rsidRPr="00130AD8">
              <w:rPr>
                <w:color w:val="000000"/>
              </w:rPr>
              <w:t>и юридическому лицу</w:t>
            </w:r>
            <w:r w:rsidRPr="00130AD8">
              <w:t>.</w:t>
            </w:r>
            <w:r w:rsidRPr="00130AD8">
              <w:tab/>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130AD8" w:rsidRPr="00130AD8" w:rsidTr="00234586">
        <w:tc>
          <w:tcPr>
            <w:tcW w:w="957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 xml:space="preserve">12.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приобретение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6903" w:type="dxa"/>
            <w:shd w:val="clear" w:color="auto" w:fill="F2F2F2"/>
          </w:tcPr>
          <w:p w:rsidR="00130AD8" w:rsidRPr="00130AD8" w:rsidRDefault="00130AD8" w:rsidP="00234586">
            <w:pPr>
              <w:rPr>
                <w:b/>
                <w:i/>
              </w:rPr>
            </w:pPr>
            <w:r w:rsidRPr="00130AD8">
              <w:t>12,0 % годовых на сумму займа (Программа № 9 Положения о порядке предоставления займов членам КПК «КВ»).</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6903" w:type="dxa"/>
            <w:shd w:val="clear" w:color="auto" w:fill="F2F2F2"/>
          </w:tcPr>
          <w:p w:rsidR="00130AD8" w:rsidRPr="00130AD8" w:rsidRDefault="00130AD8" w:rsidP="00234586">
            <w:pPr>
              <w:rPr>
                <w:b/>
                <w:i/>
              </w:rPr>
            </w:pPr>
            <w:r w:rsidRPr="00130AD8">
              <w:t>от 12,000 % до 29,195 % годовых</w:t>
            </w:r>
          </w:p>
        </w:tc>
      </w:tr>
      <w:tr w:rsidR="00130AD8" w:rsidRPr="00130AD8" w:rsidTr="00234586">
        <w:trPr>
          <w:trHeight w:val="242"/>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6903" w:type="dxa"/>
            <w:shd w:val="clear" w:color="auto" w:fill="F2F2F2"/>
          </w:tcPr>
          <w:p w:rsidR="00130AD8" w:rsidRPr="00130AD8" w:rsidRDefault="00130AD8" w:rsidP="00234586">
            <w:pPr>
              <w:jc w:val="both"/>
              <w:rPr>
                <w:color w:val="000000"/>
              </w:rPr>
            </w:pPr>
            <w:r w:rsidRPr="00130AD8">
              <w:rPr>
                <w:color w:val="000000"/>
              </w:rPr>
              <w:t>3 (Три) месяца.</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объекта(-ов)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668"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6903"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541"/>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03" w:type="dxa"/>
            <w:shd w:val="clear" w:color="auto" w:fill="F2F2F2"/>
          </w:tcPr>
          <w:p w:rsidR="00130AD8" w:rsidRPr="00130AD8" w:rsidRDefault="00130AD8" w:rsidP="00234586">
            <w:pPr>
              <w:jc w:val="both"/>
              <w:rPr>
                <w:color w:val="000000"/>
              </w:rPr>
            </w:pPr>
            <w:r w:rsidRPr="00130AD8">
              <w:rPr>
                <w:color w:val="000000"/>
              </w:rPr>
              <w:t xml:space="preserve">В качестве обеспечения по займу принимается залог (ипотека) приобретаемого жилья; </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03"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03" w:type="dxa"/>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покупку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pStyle w:val="a5"/>
              <w:ind w:left="0"/>
              <w:rPr>
                <w:color w:val="000000"/>
                <w:lang w:eastAsia="ru-RU"/>
              </w:rPr>
            </w:pPr>
            <w:r w:rsidRPr="00130AD8">
              <w:rPr>
                <w:color w:val="000000"/>
                <w:lang w:eastAsia="ru-RU"/>
              </w:rPr>
              <w:t>3. Документы на приобретаемую недвижимость;</w:t>
            </w:r>
          </w:p>
          <w:p w:rsidR="00130AD8" w:rsidRPr="00130AD8" w:rsidRDefault="00130AD8" w:rsidP="00234586">
            <w:pPr>
              <w:pStyle w:val="a5"/>
              <w:ind w:left="0"/>
              <w:rPr>
                <w:color w:val="000000"/>
              </w:rPr>
            </w:pPr>
            <w:r w:rsidRPr="00130AD8">
              <w:rPr>
                <w:color w:val="000000"/>
                <w:lang w:eastAsia="ru-RU"/>
              </w:rPr>
              <w:t>4. Выписку из ЕГРП на недвижимое имущество и сделок с ним.</w:t>
            </w:r>
          </w:p>
          <w:p w:rsidR="00130AD8" w:rsidRPr="00130AD8" w:rsidRDefault="00130AD8" w:rsidP="00234586">
            <w:pPr>
              <w:jc w:val="both"/>
              <w:rPr>
                <w:color w:val="000000"/>
              </w:rPr>
            </w:pPr>
          </w:p>
        </w:tc>
      </w:tr>
      <w:tr w:rsidR="00130AD8" w:rsidRPr="00130AD8" w:rsidTr="00234586">
        <w:trPr>
          <w:trHeight w:val="288"/>
        </w:trPr>
        <w:tc>
          <w:tcPr>
            <w:tcW w:w="266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03" w:type="dxa"/>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03"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6903"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6903" w:type="dxa"/>
            <w:shd w:val="clear" w:color="auto" w:fill="F2F2F2"/>
          </w:tcPr>
          <w:p w:rsidR="00130AD8" w:rsidRPr="00130AD8" w:rsidRDefault="00130AD8" w:rsidP="00234586">
            <w:pPr>
              <w:jc w:val="both"/>
            </w:pPr>
            <w:r w:rsidRPr="00130AD8">
              <w:t xml:space="preserve">Размер и порядок начисления неустойки при оформлении договора потребительского займа «Целевой заем на приобретение недвижимости». </w:t>
            </w:r>
          </w:p>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41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03"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 xml:space="preserve">Заемщику предоставляется отсрочка в уплате  членского взноса за </w:t>
            </w:r>
            <w:r w:rsidRPr="00130AD8">
              <w:rPr>
                <w:rFonts w:eastAsia="Calibri"/>
              </w:rPr>
              <w:lastRenderedPageBreak/>
              <w:t>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130AD8" w:rsidRPr="00130AD8" w:rsidRDefault="00130AD8" w:rsidP="00234586">
            <w:pPr>
              <w:jc w:val="both"/>
              <w:rPr>
                <w:color w:val="000000"/>
              </w:rPr>
            </w:pPr>
            <w:r w:rsidRPr="00130AD8">
              <w:t xml:space="preserve">При оформлении целевого займа на приобретение объекта(-ов)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 xml:space="preserve"> Заем предоставляется физическому лицу.</w:t>
            </w:r>
          </w:p>
        </w:tc>
      </w:tr>
    </w:tbl>
    <w:p w:rsidR="00130AD8" w:rsidRPr="00130AD8" w:rsidRDefault="00130AD8" w:rsidP="00130AD8">
      <w:pPr>
        <w:spacing w:after="200" w:line="276" w:lineRule="auto"/>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130AD8" w:rsidRPr="00130AD8" w:rsidTr="00234586">
        <w:trPr>
          <w:trHeight w:val="212"/>
        </w:trPr>
        <w:tc>
          <w:tcPr>
            <w:tcW w:w="9586" w:type="dxa"/>
            <w:gridSpan w:val="3"/>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 xml:space="preserve">13.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строительство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14" w:type="dxa"/>
            <w:gridSpan w:val="2"/>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536D40" w:rsidRPr="00130AD8" w:rsidTr="00747C55">
        <w:trPr>
          <w:trHeight w:val="244"/>
        </w:trPr>
        <w:tc>
          <w:tcPr>
            <w:tcW w:w="2672" w:type="dxa"/>
            <w:shd w:val="clear" w:color="auto" w:fill="F2F2F2"/>
          </w:tcPr>
          <w:p w:rsidR="00536D40" w:rsidRPr="00130AD8" w:rsidRDefault="00536D40"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3457" w:type="dxa"/>
            <w:shd w:val="clear" w:color="auto" w:fill="F2F2F2"/>
          </w:tcPr>
          <w:p w:rsidR="00536D40" w:rsidRPr="002B292F" w:rsidRDefault="00536D40" w:rsidP="00976D7F">
            <w:r w:rsidRPr="002B292F">
              <w:t>14,4 % годовых на сумму займа (Программа № 59 Положения о порядке предоставления займов членам КПК «КВ»).</w:t>
            </w:r>
          </w:p>
        </w:tc>
        <w:tc>
          <w:tcPr>
            <w:tcW w:w="3457" w:type="dxa"/>
            <w:shd w:val="clear" w:color="auto" w:fill="F2F2F2"/>
          </w:tcPr>
          <w:p w:rsidR="00536D40" w:rsidRPr="002B292F" w:rsidRDefault="00536D40" w:rsidP="00976D7F">
            <w:r w:rsidRPr="002B292F">
              <w:t>12,0 % годовых на сумму займа (Программа № 43 Положения о порядке предоставления займов членам КПК «КВ»).</w:t>
            </w:r>
          </w:p>
        </w:tc>
      </w:tr>
      <w:tr w:rsidR="00536D40" w:rsidRPr="00130AD8" w:rsidTr="000C6D45">
        <w:trPr>
          <w:trHeight w:val="244"/>
        </w:trPr>
        <w:tc>
          <w:tcPr>
            <w:tcW w:w="2672" w:type="dxa"/>
            <w:shd w:val="clear" w:color="auto" w:fill="F2F2F2"/>
          </w:tcPr>
          <w:p w:rsidR="00536D40" w:rsidRPr="00130AD8" w:rsidRDefault="00536D40"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3457" w:type="dxa"/>
            <w:shd w:val="clear" w:color="auto" w:fill="F2F2F2"/>
          </w:tcPr>
          <w:p w:rsidR="00536D40" w:rsidRPr="002B292F" w:rsidRDefault="00536D40" w:rsidP="00976D7F">
            <w:r w:rsidRPr="002B292F">
              <w:t>от 15,600 % до 26,475 % годовых</w:t>
            </w:r>
          </w:p>
        </w:tc>
        <w:tc>
          <w:tcPr>
            <w:tcW w:w="3457" w:type="dxa"/>
            <w:shd w:val="clear" w:color="auto" w:fill="F2F2F2"/>
          </w:tcPr>
          <w:p w:rsidR="00536D40" w:rsidRPr="002B292F" w:rsidRDefault="00536D40" w:rsidP="00976D7F">
            <w:r w:rsidRPr="002B292F">
              <w:t>от 12,000 % до 26,475 % годовых</w:t>
            </w:r>
          </w:p>
        </w:tc>
      </w:tr>
      <w:tr w:rsidR="00536D40" w:rsidRPr="00130AD8" w:rsidTr="00CD3219">
        <w:trPr>
          <w:trHeight w:val="244"/>
        </w:trPr>
        <w:tc>
          <w:tcPr>
            <w:tcW w:w="2672" w:type="dxa"/>
            <w:shd w:val="clear" w:color="auto" w:fill="F2F2F2"/>
          </w:tcPr>
          <w:p w:rsidR="00536D40" w:rsidRPr="00130AD8" w:rsidRDefault="00536D40" w:rsidP="00234586">
            <w:pPr>
              <w:rPr>
                <w:i/>
                <w:color w:val="000000"/>
                <w:lang w:eastAsia="x-none"/>
              </w:rPr>
            </w:pPr>
            <w:r w:rsidRPr="00130AD8">
              <w:rPr>
                <w:i/>
                <w:color w:val="000000"/>
                <w:lang w:eastAsia="x-none"/>
              </w:rPr>
              <w:t>Срок займа</w:t>
            </w:r>
          </w:p>
        </w:tc>
        <w:tc>
          <w:tcPr>
            <w:tcW w:w="3457" w:type="dxa"/>
            <w:shd w:val="clear" w:color="auto" w:fill="F2F2F2"/>
          </w:tcPr>
          <w:p w:rsidR="00536D40" w:rsidRPr="002B292F" w:rsidRDefault="00536D40" w:rsidP="00976D7F">
            <w:r w:rsidRPr="002B292F">
              <w:t>2 (Два) месяца.</w:t>
            </w:r>
          </w:p>
        </w:tc>
        <w:tc>
          <w:tcPr>
            <w:tcW w:w="3457" w:type="dxa"/>
            <w:shd w:val="clear" w:color="auto" w:fill="F2F2F2"/>
          </w:tcPr>
          <w:p w:rsidR="00536D40" w:rsidRDefault="00536D40" w:rsidP="00976D7F">
            <w:r w:rsidRPr="002B292F">
              <w:t>3 (Три) месяца.</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14" w:type="dxa"/>
            <w:gridSpan w:val="2"/>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Строительство объекта(-ов)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3"/>
        </w:trPr>
        <w:tc>
          <w:tcPr>
            <w:tcW w:w="2672"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6914" w:type="dxa"/>
            <w:gridSpan w:val="2"/>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14" w:type="dxa"/>
            <w:gridSpan w:val="2"/>
            <w:shd w:val="clear" w:color="auto" w:fill="F2F2F2"/>
          </w:tcPr>
          <w:p w:rsidR="00130AD8" w:rsidRPr="00130AD8" w:rsidRDefault="00130AD8" w:rsidP="00234586">
            <w:pPr>
              <w:jc w:val="both"/>
              <w:rPr>
                <w:color w:val="000000"/>
              </w:rPr>
            </w:pPr>
            <w:r w:rsidRPr="00130AD8">
              <w:rPr>
                <w:color w:val="000000"/>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14" w:type="dxa"/>
            <w:gridSpan w:val="2"/>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302"/>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14" w:type="dxa"/>
            <w:gridSpan w:val="2"/>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строительство объекта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130AD8" w:rsidRPr="00130AD8" w:rsidRDefault="00130AD8" w:rsidP="00234586">
            <w:pPr>
              <w:jc w:val="both"/>
              <w:rPr>
                <w:color w:val="000000"/>
              </w:rPr>
            </w:pPr>
            <w:r w:rsidRPr="00130AD8">
              <w:rPr>
                <w:color w:val="000000"/>
              </w:rPr>
              <w:t>4. 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
        </w:tc>
      </w:tr>
      <w:tr w:rsidR="00130AD8" w:rsidRPr="00130AD8" w:rsidTr="00234586">
        <w:trPr>
          <w:trHeight w:val="291"/>
        </w:trPr>
        <w:tc>
          <w:tcPr>
            <w:tcW w:w="267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14" w:type="dxa"/>
            <w:gridSpan w:val="2"/>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14" w:type="dxa"/>
            <w:gridSpan w:val="2"/>
            <w:shd w:val="clear" w:color="auto" w:fill="F2F2F2"/>
          </w:tcPr>
          <w:p w:rsidR="00130AD8" w:rsidRPr="00130AD8" w:rsidRDefault="00130AD8" w:rsidP="00234586">
            <w:pPr>
              <w:jc w:val="both"/>
              <w:rPr>
                <w:rFonts w:eastAsia="Calibri"/>
                <w:color w:val="000000"/>
              </w:rPr>
            </w:pPr>
            <w:r w:rsidRPr="00130AD8">
              <w:rPr>
                <w:rFonts w:eastAsia="Calibri"/>
                <w:color w:val="000000"/>
              </w:rPr>
              <w:t xml:space="preserve">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w:t>
            </w:r>
            <w:r w:rsidRPr="00130AD8">
              <w:rPr>
                <w:rFonts w:eastAsia="Calibri"/>
                <w:color w:val="000000"/>
              </w:rPr>
              <w:lastRenderedPageBreak/>
              <w:t>возврата займа включительно и уплачиваются в конце срока, на который выдан заем.</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Условия досрочного погашения</w:t>
            </w:r>
          </w:p>
        </w:tc>
        <w:tc>
          <w:tcPr>
            <w:tcW w:w="6914" w:type="dxa"/>
            <w:gridSpan w:val="2"/>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6914" w:type="dxa"/>
            <w:gridSpan w:val="2"/>
            <w:shd w:val="clear" w:color="auto" w:fill="F2F2F2"/>
          </w:tcPr>
          <w:p w:rsidR="00130AD8" w:rsidRPr="00130AD8" w:rsidRDefault="00130AD8" w:rsidP="00234586">
            <w:pPr>
              <w:jc w:val="both"/>
            </w:pPr>
            <w:r w:rsidRPr="00130AD8">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14" w:type="dxa"/>
            <w:gridSpan w:val="2"/>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130AD8" w:rsidRPr="00130AD8" w:rsidRDefault="00130AD8" w:rsidP="00234586">
            <w:pPr>
              <w:jc w:val="both"/>
              <w:rPr>
                <w:color w:val="000000"/>
              </w:rPr>
            </w:pPr>
            <w:r w:rsidRPr="00130AD8">
              <w:t xml:space="preserve">При оформлении целевого займа на строительство объекта(-ов)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130AD8" w:rsidRPr="00130AD8" w:rsidTr="00234586">
        <w:tc>
          <w:tcPr>
            <w:tcW w:w="9615"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14. Заем «</w:t>
            </w:r>
            <w:r w:rsidRPr="00130AD8">
              <w:rPr>
                <w:rFonts w:ascii="Times New Roman" w:hAnsi="Times New Roman" w:cs="Times New Roman"/>
                <w:bCs w:val="0"/>
                <w:color w:val="000000"/>
                <w:sz w:val="22"/>
                <w:szCs w:val="22"/>
              </w:rPr>
              <w:t>Целевая ипотека».</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bCs w:val="0"/>
                <w:i w:val="0"/>
                <w:color w:val="000000"/>
                <w:sz w:val="22"/>
                <w:szCs w:val="22"/>
              </w:rPr>
            </w:pPr>
            <w:r w:rsidRPr="00130AD8">
              <w:rPr>
                <w:rFonts w:ascii="Times New Roman" w:hAnsi="Times New Roman" w:cs="Times New Roman"/>
                <w:b w:val="0"/>
                <w:bCs w:val="0"/>
                <w:i w:val="0"/>
                <w:color w:val="000000"/>
                <w:sz w:val="22"/>
                <w:szCs w:val="22"/>
              </w:rPr>
              <w:t xml:space="preserve">16,8 % годовых на остаток суммы займа </w:t>
            </w:r>
            <w:r w:rsidRPr="00130AD8">
              <w:rPr>
                <w:rFonts w:ascii="Times New Roman" w:hAnsi="Times New Roman" w:cs="Times New Roman"/>
                <w:b w:val="0"/>
                <w:i w:val="0"/>
                <w:color w:val="000000"/>
                <w:sz w:val="22"/>
                <w:szCs w:val="22"/>
              </w:rPr>
              <w:t>(Программа № 93 Положения о порядке предоставления займов членам КПК «КВ»).</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 xml:space="preserve">от 16,800 % до 29,195 % годовых </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объекта (ов)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134" w:type="dxa"/>
            <w:shd w:val="clear" w:color="auto" w:fill="F2F2F2"/>
          </w:tcPr>
          <w:p w:rsidR="00130AD8" w:rsidRPr="00130AD8" w:rsidRDefault="00130AD8" w:rsidP="00234586">
            <w:pPr>
              <w:rPr>
                <w:b/>
                <w:i/>
                <w:color w:val="000000"/>
              </w:rPr>
            </w:pPr>
            <w:r w:rsidRPr="00130AD8">
              <w:rPr>
                <w:i/>
                <w:color w:val="000000"/>
                <w:lang w:eastAsia="x-none"/>
              </w:rPr>
              <w:t xml:space="preserve">Мин. </w:t>
            </w:r>
            <w:r w:rsidRPr="00130AD8">
              <w:rPr>
                <w:i/>
                <w:color w:val="000000"/>
                <w:lang w:val="en-US" w:eastAsia="x-none"/>
              </w:rPr>
              <w:t>c</w:t>
            </w:r>
            <w:r w:rsidRPr="00130AD8">
              <w:rPr>
                <w:i/>
                <w:color w:val="000000"/>
                <w:lang w:eastAsia="x-none"/>
              </w:rPr>
              <w:t>умма займа</w:t>
            </w:r>
          </w:p>
        </w:tc>
        <w:tc>
          <w:tcPr>
            <w:tcW w:w="7481" w:type="dxa"/>
            <w:shd w:val="clear" w:color="auto" w:fill="F2F2F2"/>
          </w:tcPr>
          <w:p w:rsidR="00130AD8" w:rsidRPr="00130AD8" w:rsidRDefault="00130AD8" w:rsidP="00234586">
            <w:pPr>
              <w:jc w:val="both"/>
              <w:rPr>
                <w:color w:val="000000"/>
              </w:rPr>
            </w:pPr>
            <w:r w:rsidRPr="00130AD8">
              <w:rPr>
                <w:color w:val="000000"/>
              </w:rPr>
              <w:t>250 000, 00 (Двести пятьдесят тысяч) рублей.</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r w:rsidRPr="00130AD8">
              <w:rPr>
                <w:i/>
                <w:color w:val="000000"/>
                <w:lang w:val="en-US" w:eastAsia="x-none"/>
              </w:rPr>
              <w:t>c</w:t>
            </w:r>
            <w:r w:rsidRPr="00130AD8">
              <w:rPr>
                <w:i/>
                <w:color w:val="000000"/>
                <w:lang w:eastAsia="x-none"/>
              </w:rPr>
              <w:t>умма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81" w:type="dxa"/>
            <w:shd w:val="clear" w:color="auto" w:fill="F2F2F2"/>
          </w:tcPr>
          <w:p w:rsidR="00130AD8" w:rsidRPr="00130AD8" w:rsidRDefault="00130AD8" w:rsidP="00234586">
            <w:pPr>
              <w:jc w:val="both"/>
              <w:rPr>
                <w:color w:val="000000"/>
              </w:rPr>
            </w:pPr>
            <w:r w:rsidRPr="00130AD8">
              <w:rPr>
                <w:color w:val="000000"/>
              </w:rPr>
              <w:t>12 – 60 месяцев</w:t>
            </w:r>
          </w:p>
        </w:tc>
      </w:tr>
      <w:tr w:rsidR="00130AD8" w:rsidRPr="00130AD8" w:rsidTr="00234586">
        <w:trPr>
          <w:trHeight w:val="264"/>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81" w:type="dxa"/>
            <w:shd w:val="clear" w:color="auto" w:fill="F2F2F2"/>
          </w:tcPr>
          <w:p w:rsidR="00130AD8" w:rsidRPr="00130AD8" w:rsidRDefault="00130AD8" w:rsidP="00234586">
            <w:pPr>
              <w:jc w:val="both"/>
              <w:rPr>
                <w:u w:val="single"/>
              </w:rPr>
            </w:pPr>
            <w:r w:rsidRPr="00130AD8">
              <w:rPr>
                <w:u w:val="single"/>
              </w:rPr>
              <w:t>Для физических лиц:</w:t>
            </w:r>
          </w:p>
          <w:p w:rsidR="00130AD8" w:rsidRPr="00130AD8" w:rsidRDefault="00130AD8" w:rsidP="00234586">
            <w:pPr>
              <w:jc w:val="both"/>
              <w:rPr>
                <w:color w:val="000000"/>
              </w:rPr>
            </w:pPr>
            <w:r w:rsidRPr="00130AD8">
              <w:rPr>
                <w:color w:val="000000"/>
              </w:rPr>
              <w:t xml:space="preserve">Залог (ипотека) приобретаемого </w:t>
            </w:r>
            <w:r w:rsidRPr="00130AD8">
              <w:t xml:space="preserve">объекта недвижимости. </w:t>
            </w:r>
          </w:p>
          <w:p w:rsidR="00130AD8" w:rsidRPr="00130AD8" w:rsidRDefault="00130AD8" w:rsidP="00234586">
            <w:pPr>
              <w:jc w:val="both"/>
              <w:rPr>
                <w:color w:val="000000"/>
              </w:rPr>
            </w:pPr>
            <w:r w:rsidRPr="00130AD8">
              <w:rPr>
                <w:color w:val="000000"/>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u w:val="single"/>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Требования к заемщику</w:t>
            </w:r>
          </w:p>
        </w:tc>
        <w:tc>
          <w:tcPr>
            <w:tcW w:w="7481"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81" w:type="dxa"/>
            <w:shd w:val="clear" w:color="auto" w:fill="F2F2F2"/>
          </w:tcPr>
          <w:p w:rsidR="00130AD8" w:rsidRPr="00130AD8" w:rsidRDefault="00130AD8" w:rsidP="00234586">
            <w:pPr>
              <w:jc w:val="both"/>
              <w:rPr>
                <w:color w:val="000000"/>
              </w:rPr>
            </w:pPr>
            <w:r w:rsidRPr="00130AD8">
              <w:rPr>
                <w:color w:val="000000"/>
              </w:rPr>
              <w:t>1. Паспорт.</w:t>
            </w:r>
          </w:p>
          <w:p w:rsidR="00130AD8" w:rsidRPr="00130AD8" w:rsidRDefault="00130AD8" w:rsidP="00234586">
            <w:pPr>
              <w:jc w:val="both"/>
              <w:rPr>
                <w:color w:val="000000"/>
              </w:rPr>
            </w:pPr>
            <w:r w:rsidRPr="00130AD8">
              <w:rPr>
                <w:color w:val="000000"/>
              </w:rPr>
              <w:t>2. ИНН.</w:t>
            </w:r>
          </w:p>
          <w:p w:rsidR="00130AD8" w:rsidRPr="00130AD8" w:rsidRDefault="00130AD8" w:rsidP="00234586">
            <w:pPr>
              <w:jc w:val="both"/>
              <w:rPr>
                <w:color w:val="000000"/>
              </w:rPr>
            </w:pPr>
            <w:r w:rsidRPr="00130AD8">
              <w:rPr>
                <w:color w:val="000000"/>
              </w:rPr>
              <w:t>3. СНИЛС.</w:t>
            </w:r>
          </w:p>
          <w:p w:rsidR="00130AD8" w:rsidRPr="00130AD8" w:rsidRDefault="00130AD8" w:rsidP="00234586">
            <w:pPr>
              <w:jc w:val="both"/>
              <w:rPr>
                <w:color w:val="000000"/>
              </w:rPr>
            </w:pPr>
            <w:r w:rsidRPr="00130AD8">
              <w:rPr>
                <w:color w:val="000000"/>
              </w:rPr>
              <w:t>4. Документы на приобретаемую недвижимость.</w:t>
            </w:r>
          </w:p>
          <w:p w:rsidR="00130AD8" w:rsidRPr="00130AD8" w:rsidRDefault="00130AD8" w:rsidP="00234586">
            <w:pPr>
              <w:pStyle w:val="a5"/>
              <w:ind w:left="0"/>
              <w:rPr>
                <w:color w:val="000000"/>
                <w:lang w:eastAsia="ru-RU"/>
              </w:rPr>
            </w:pPr>
            <w:r w:rsidRPr="00130AD8">
              <w:rPr>
                <w:color w:val="000000"/>
                <w:lang w:eastAsia="ru-RU"/>
              </w:rPr>
              <w:t>5. Выписка из ЕГРП на недвижимое имущество и сделок с ним.</w:t>
            </w:r>
          </w:p>
          <w:p w:rsidR="00130AD8" w:rsidRPr="00130AD8" w:rsidRDefault="00130AD8" w:rsidP="00234586">
            <w:pPr>
              <w:jc w:val="both"/>
              <w:rPr>
                <w:color w:val="000000"/>
              </w:rPr>
            </w:pPr>
            <w:r w:rsidRPr="00130AD8">
              <w:rPr>
                <w:color w:val="000000"/>
              </w:rPr>
              <w:t>При использовании средств материнского капитала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130AD8" w:rsidRPr="00130AD8" w:rsidTr="00234586">
        <w:trPr>
          <w:trHeight w:val="288"/>
        </w:trPr>
        <w:tc>
          <w:tcPr>
            <w:tcW w:w="2134"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81" w:type="dxa"/>
            <w:shd w:val="clear" w:color="auto" w:fill="F2F2F2"/>
          </w:tcPr>
          <w:p w:rsidR="00130AD8" w:rsidRPr="00130AD8" w:rsidRDefault="00130AD8" w:rsidP="00234586">
            <w:pPr>
              <w:jc w:val="both"/>
              <w:rPr>
                <w:color w:val="000000"/>
              </w:rPr>
            </w:pPr>
            <w:r w:rsidRPr="00130AD8">
              <w:t>Зачисление  суммы займа  на банковский счет Заемщика (либо третьего лица, если Заемщик указывает его данные в заявлении на перечисление)</w:t>
            </w:r>
            <w:r w:rsidRPr="00130AD8">
              <w:rPr>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81" w:type="dxa"/>
            <w:shd w:val="clear" w:color="auto" w:fill="F2F2F2"/>
          </w:tcPr>
          <w:p w:rsidR="00130AD8" w:rsidRPr="00130AD8" w:rsidRDefault="00130AD8" w:rsidP="00234586">
            <w:pPr>
              <w:jc w:val="both"/>
              <w:rPr>
                <w:color w:val="000000"/>
                <w:shd w:val="clear" w:color="auto" w:fill="F2F2F2"/>
              </w:rPr>
            </w:pPr>
            <w:r w:rsidRPr="00130AD8">
              <w:rPr>
                <w:color w:val="000000"/>
                <w:shd w:val="clear" w:color="auto" w:fill="F2F2F2"/>
              </w:rPr>
              <w:t>Ежемесячно, аннуитетными платежами, согласно установленного графика платежей</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81"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несвоевременное </w:t>
            </w:r>
          </w:p>
          <w:p w:rsidR="00130AD8" w:rsidRPr="00130AD8" w:rsidRDefault="00130AD8" w:rsidP="00234586">
            <w:pPr>
              <w:rPr>
                <w:i/>
                <w:color w:val="000000"/>
                <w:lang w:eastAsia="x-none"/>
              </w:rPr>
            </w:pPr>
            <w:r w:rsidRPr="00130AD8">
              <w:rPr>
                <w:i/>
                <w:color w:val="000000"/>
                <w:lang w:eastAsia="x-none"/>
              </w:rPr>
              <w:t>погашение займа</w:t>
            </w:r>
          </w:p>
        </w:tc>
        <w:tc>
          <w:tcPr>
            <w:tcW w:w="7481" w:type="dxa"/>
            <w:shd w:val="clear" w:color="auto" w:fill="F2F2F2"/>
          </w:tcPr>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58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81" w:type="dxa"/>
            <w:shd w:val="clear" w:color="auto" w:fill="F2F2F2"/>
          </w:tcPr>
          <w:p w:rsidR="00130AD8" w:rsidRPr="00130AD8" w:rsidRDefault="00130AD8" w:rsidP="00234586">
            <w:pPr>
              <w:jc w:val="both"/>
              <w:rPr>
                <w:rFonts w:eastAsia="Calibri"/>
              </w:rPr>
            </w:pPr>
            <w:r w:rsidRPr="00130AD8">
              <w:rPr>
                <w:color w:val="000000"/>
              </w:rPr>
              <w:t>Сумма предоставляемого займа от размера паевого взноса не зависит.</w:t>
            </w:r>
            <w:r w:rsidRPr="00130AD8">
              <w:rPr>
                <w:rFonts w:eastAsia="Calibri"/>
              </w:rPr>
              <w:t xml:space="preserve"> </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130AD8" w:rsidRPr="00130AD8" w:rsidRDefault="00130AD8" w:rsidP="00234586">
            <w:pPr>
              <w:jc w:val="both"/>
              <w:rPr>
                <w:color w:val="000000"/>
              </w:rPr>
            </w:pPr>
            <w:r w:rsidRPr="00130AD8">
              <w:rPr>
                <w:color w:val="000000"/>
              </w:rPr>
              <w:t>При оформлении займа «Целевая ипотека»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и юридическому лицу</w:t>
            </w:r>
            <w:r w:rsidRPr="00130AD8">
              <w:t>.</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4F653A" w:rsidRPr="00130AD8" w:rsidRDefault="004F653A" w:rsidP="004F653A">
      <w:pPr>
        <w:rPr>
          <w:color w:val="000000"/>
          <w:lang w:eastAsia="x-none"/>
        </w:rPr>
      </w:pPr>
    </w:p>
    <w:p w:rsidR="00CA3BEB" w:rsidRPr="00130AD8" w:rsidRDefault="00CA3BEB" w:rsidP="00CA3BEB"/>
    <w:p w:rsidR="00CA3BEB" w:rsidRPr="00130AD8" w:rsidRDefault="00CA3BEB" w:rsidP="00CA3BEB"/>
    <w:p w:rsidR="00670D24" w:rsidRPr="004F653A" w:rsidRDefault="00670D24" w:rsidP="00670D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70D24" w:rsidRPr="004F653A" w:rsidTr="00152580">
        <w:tc>
          <w:tcPr>
            <w:tcW w:w="9464" w:type="dxa"/>
            <w:gridSpan w:val="2"/>
            <w:shd w:val="clear" w:color="auto" w:fill="BFBFBF"/>
          </w:tcPr>
          <w:p w:rsidR="00670D24" w:rsidRPr="004F653A" w:rsidRDefault="00670D24" w:rsidP="00152580">
            <w:pPr>
              <w:keepNext/>
              <w:jc w:val="center"/>
              <w:outlineLvl w:val="3"/>
              <w:rPr>
                <w:b/>
                <w:bCs/>
                <w:color w:val="000000"/>
              </w:rPr>
            </w:pPr>
            <w:r w:rsidRPr="004F653A">
              <w:rPr>
                <w:b/>
                <w:bCs/>
                <w:color w:val="000000"/>
              </w:rPr>
              <w:lastRenderedPageBreak/>
              <w:t>АКЦИЯ Заём «Летний сезон - 2021».</w:t>
            </w:r>
          </w:p>
          <w:p w:rsidR="00670D24" w:rsidRPr="004F653A" w:rsidRDefault="00670D24" w:rsidP="0093503F">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01.06.2021 года по 3</w:t>
            </w:r>
            <w:r w:rsidR="0093503F">
              <w:rPr>
                <w:bCs w:val="0"/>
                <w:color w:val="000000"/>
                <w:sz w:val="22"/>
                <w:szCs w:val="22"/>
              </w:rPr>
              <w:t>0</w:t>
            </w:r>
            <w:bookmarkStart w:id="0" w:name="_GoBack"/>
            <w:bookmarkEnd w:id="0"/>
            <w:r w:rsidRPr="004F653A">
              <w:rPr>
                <w:bCs w:val="0"/>
                <w:color w:val="000000"/>
                <w:sz w:val="22"/>
                <w:szCs w:val="22"/>
              </w:rPr>
              <w:t>.0</w:t>
            </w:r>
            <w:r w:rsidR="0093503F">
              <w:rPr>
                <w:bCs w:val="0"/>
                <w:color w:val="000000"/>
                <w:sz w:val="22"/>
                <w:szCs w:val="22"/>
              </w:rPr>
              <w:t>9</w:t>
            </w:r>
            <w:r w:rsidRPr="004F653A">
              <w:rPr>
                <w:bCs w:val="0"/>
                <w:color w:val="000000"/>
                <w:sz w:val="22"/>
                <w:szCs w:val="22"/>
              </w:rPr>
              <w:t>.2021 года)</w:t>
            </w:r>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13, 14, 15 месяцев – 15,6 %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16, 17, 18 месяцев – 16,8 %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19, 20, 21, 22, 23, 24 месяца – 18,0 %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25, 26, 27, 28, 29, 30 месяцев – 19,2 %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31, 32, 33, 34, 35, 36 месяцев – 20,4 %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37, 38, 39, 40, 41, 42 месяцев – 21,6 % годовых на остаток суммы займа.</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С обеспечением в виде залога: от   15,600 % до 29,317 % годовых </w:t>
            </w:r>
          </w:p>
          <w:p w:rsidR="00670D24" w:rsidRPr="004F653A" w:rsidRDefault="00670D24" w:rsidP="00152580">
            <w:pPr>
              <w:jc w:val="both"/>
              <w:rPr>
                <w:color w:val="000000"/>
                <w:highlight w:val="yellow"/>
                <w:lang w:eastAsia="x-none"/>
              </w:rPr>
            </w:pPr>
            <w:r w:rsidRPr="004F653A">
              <w:rPr>
                <w:color w:val="000000"/>
              </w:rPr>
              <w:t>С иным обеспечением: от 15,600 % до 30,572 % годовых</w:t>
            </w:r>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670D24" w:rsidRPr="004F653A" w:rsidTr="00152580">
        <w:trPr>
          <w:trHeight w:val="261"/>
        </w:trPr>
        <w:tc>
          <w:tcPr>
            <w:tcW w:w="2592" w:type="dxa"/>
            <w:shd w:val="clear" w:color="auto" w:fill="F2F2F2"/>
          </w:tcPr>
          <w:p w:rsidR="00670D24" w:rsidRPr="004F653A" w:rsidRDefault="00670D24" w:rsidP="00152580">
            <w:pPr>
              <w:rPr>
                <w:b/>
                <w:i/>
                <w:color w:val="000000"/>
              </w:rPr>
            </w:pPr>
            <w:r w:rsidRPr="004F653A">
              <w:rPr>
                <w:i/>
                <w:color w:val="000000"/>
                <w:lang w:eastAsia="x-none"/>
              </w:rPr>
              <w:t xml:space="preserve">Мин. </w:t>
            </w:r>
            <w:r w:rsidRPr="004F653A">
              <w:rPr>
                <w:i/>
                <w:color w:val="000000"/>
                <w:lang w:val="en-US" w:eastAsia="x-none"/>
              </w:rPr>
              <w:t>c</w:t>
            </w:r>
            <w:r w:rsidRPr="004F653A">
              <w:rPr>
                <w:i/>
                <w:color w:val="000000"/>
                <w:lang w:eastAsia="x-none"/>
              </w:rPr>
              <w:t>умма займа</w:t>
            </w:r>
          </w:p>
        </w:tc>
        <w:tc>
          <w:tcPr>
            <w:tcW w:w="6872" w:type="dxa"/>
            <w:shd w:val="clear" w:color="auto" w:fill="F2F2F2"/>
          </w:tcPr>
          <w:p w:rsidR="00670D24" w:rsidRPr="004F653A" w:rsidRDefault="00670D24" w:rsidP="00152580">
            <w:pPr>
              <w:jc w:val="both"/>
              <w:rPr>
                <w:color w:val="000000"/>
              </w:rPr>
            </w:pPr>
            <w:r w:rsidRPr="004F653A">
              <w:rPr>
                <w:color w:val="000000"/>
              </w:rPr>
              <w:t>10 000, 00 (Десять тысяч) рублей.</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 xml:space="preserve">Макс. </w:t>
            </w:r>
            <w:r w:rsidRPr="004F653A">
              <w:rPr>
                <w:i/>
                <w:color w:val="000000"/>
                <w:lang w:val="en-US" w:eastAsia="x-none"/>
              </w:rPr>
              <w:t>c</w:t>
            </w:r>
            <w:r w:rsidRPr="004F653A">
              <w:rPr>
                <w:i/>
                <w:color w:val="000000"/>
                <w:lang w:eastAsia="x-none"/>
              </w:rPr>
              <w:t>умма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rPr>
              <w:t>Устанавливается индивидуально.</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Срок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13, 14, 15, 16, 17, 18, 19, 20, 21, 22, 23, 24, 25, 26, 27, 28, 29, 30, 31, 32, 33, 34, 35, 36, 37, 38, 39, 40, 41, 42 </w:t>
            </w:r>
            <w:r w:rsidRPr="004F653A">
              <w:rPr>
                <w:color w:val="000000"/>
              </w:rPr>
              <w:t>месяца</w:t>
            </w:r>
          </w:p>
        </w:tc>
      </w:tr>
      <w:tr w:rsidR="00670D24" w:rsidRPr="004F653A" w:rsidTr="00152580">
        <w:trPr>
          <w:trHeight w:val="31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Обеспечение по займу</w:t>
            </w:r>
          </w:p>
        </w:tc>
        <w:tc>
          <w:tcPr>
            <w:tcW w:w="6872" w:type="dxa"/>
            <w:shd w:val="clear" w:color="auto" w:fill="F2F2F2"/>
          </w:tcPr>
          <w:p w:rsidR="00670D24" w:rsidRPr="004F653A" w:rsidRDefault="00670D24" w:rsidP="00152580">
            <w:pPr>
              <w:jc w:val="both"/>
              <w:rPr>
                <w:color w:val="000000"/>
                <w:u w:val="single"/>
              </w:rPr>
            </w:pPr>
            <w:r w:rsidRPr="004F653A">
              <w:rPr>
                <w:color w:val="000000"/>
                <w:u w:val="single"/>
              </w:rPr>
              <w:t>Для физических лиц:</w:t>
            </w:r>
          </w:p>
          <w:p w:rsidR="00670D24" w:rsidRPr="004F653A" w:rsidRDefault="00670D24" w:rsidP="00152580">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70D24" w:rsidRPr="004F653A" w:rsidRDefault="00670D24" w:rsidP="00152580">
            <w:pPr>
              <w:jc w:val="both"/>
              <w:rPr>
                <w:color w:val="000000"/>
                <w:u w:val="single"/>
              </w:rPr>
            </w:pPr>
            <w:r w:rsidRPr="004F653A">
              <w:rPr>
                <w:color w:val="000000"/>
                <w:u w:val="single"/>
              </w:rPr>
              <w:t>Для юридических лиц:</w:t>
            </w:r>
          </w:p>
          <w:p w:rsidR="00670D24" w:rsidRPr="004F653A" w:rsidRDefault="00670D24" w:rsidP="00152580">
            <w:pPr>
              <w:jc w:val="both"/>
              <w:rPr>
                <w:color w:val="000000"/>
              </w:rPr>
            </w:pPr>
            <w:r w:rsidRPr="004F653A">
              <w:rPr>
                <w:color w:val="000000"/>
              </w:rPr>
              <w:t>Обеспечение займа для юридических лиц рассматривается индивидуально.</w:t>
            </w:r>
          </w:p>
          <w:p w:rsidR="00670D24" w:rsidRPr="004F653A" w:rsidRDefault="00670D24" w:rsidP="00152580">
            <w:pPr>
              <w:jc w:val="both"/>
              <w:rPr>
                <w:color w:val="000000"/>
              </w:rPr>
            </w:pPr>
            <w:r w:rsidRPr="004F653A">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Требования к заемщику</w:t>
            </w:r>
          </w:p>
        </w:tc>
        <w:tc>
          <w:tcPr>
            <w:tcW w:w="6872" w:type="dxa"/>
            <w:shd w:val="clear" w:color="auto" w:fill="F2F2F2"/>
          </w:tcPr>
          <w:p w:rsidR="00670D24" w:rsidRPr="004F653A" w:rsidRDefault="00670D24" w:rsidP="00152580">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670D24" w:rsidRPr="004F653A" w:rsidRDefault="00670D24" w:rsidP="00152580">
            <w:pPr>
              <w:ind w:right="2"/>
              <w:jc w:val="both"/>
              <w:rPr>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Требуемые документы</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670D24" w:rsidRPr="004F653A" w:rsidTr="00152580">
        <w:trPr>
          <w:trHeight w:val="288"/>
        </w:trPr>
        <w:tc>
          <w:tcPr>
            <w:tcW w:w="2592" w:type="dxa"/>
            <w:shd w:val="clear" w:color="auto" w:fill="F2F2F2"/>
          </w:tcPr>
          <w:p w:rsidR="00670D24" w:rsidRPr="004F653A" w:rsidRDefault="00670D24" w:rsidP="00152580">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получения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предоставления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70D24" w:rsidRPr="004F653A" w:rsidRDefault="00670D24" w:rsidP="00152580">
            <w:pPr>
              <w:jc w:val="both"/>
              <w:rPr>
                <w:color w:val="000000"/>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погашения займа</w:t>
            </w:r>
          </w:p>
        </w:tc>
        <w:tc>
          <w:tcPr>
            <w:tcW w:w="6872" w:type="dxa"/>
            <w:shd w:val="clear" w:color="auto" w:fill="F2F2F2"/>
          </w:tcPr>
          <w:p w:rsidR="00670D24" w:rsidRPr="004F653A" w:rsidRDefault="00670D24" w:rsidP="00152580">
            <w:pPr>
              <w:jc w:val="both"/>
              <w:rPr>
                <w:color w:val="000000"/>
                <w:lang w:eastAsia="x-none"/>
              </w:rPr>
            </w:pPr>
            <w:r w:rsidRPr="004F653A">
              <w:rPr>
                <w:rFonts w:eastAsia="Calibri"/>
                <w:color w:val="000000"/>
              </w:rPr>
              <w:t xml:space="preserve">Ежемесячно, равными аннуитетными платежами, согласно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Условия досрочного погашения</w:t>
            </w:r>
          </w:p>
        </w:tc>
        <w:tc>
          <w:tcPr>
            <w:tcW w:w="6872" w:type="dxa"/>
            <w:shd w:val="clear" w:color="auto" w:fill="F2F2F2"/>
          </w:tcPr>
          <w:p w:rsidR="00670D24" w:rsidRPr="004F653A" w:rsidRDefault="00670D24" w:rsidP="00152580">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670D24" w:rsidRPr="004F653A" w:rsidTr="00152580">
        <w:trPr>
          <w:trHeight w:val="1132"/>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lastRenderedPageBreak/>
              <w:t xml:space="preserve">Неустойка за несвоевременное </w:t>
            </w:r>
          </w:p>
          <w:p w:rsidR="00670D24" w:rsidRPr="004F653A" w:rsidRDefault="00670D24" w:rsidP="00152580">
            <w:pPr>
              <w:rPr>
                <w:i/>
                <w:color w:val="000000"/>
                <w:lang w:eastAsia="x-none"/>
              </w:rPr>
            </w:pPr>
            <w:r w:rsidRPr="004F653A">
              <w:rPr>
                <w:i/>
                <w:color w:val="000000"/>
                <w:lang w:eastAsia="x-none"/>
              </w:rPr>
              <w:t>погашение займа</w:t>
            </w:r>
          </w:p>
        </w:tc>
        <w:tc>
          <w:tcPr>
            <w:tcW w:w="6872" w:type="dxa"/>
            <w:shd w:val="clear" w:color="auto" w:fill="F2F2F2"/>
          </w:tcPr>
          <w:p w:rsidR="00670D24" w:rsidRPr="004F653A" w:rsidRDefault="00670D24" w:rsidP="00152580">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70D24" w:rsidRPr="004F653A" w:rsidRDefault="00670D24" w:rsidP="00152580">
            <w:pPr>
              <w:jc w:val="both"/>
              <w:rPr>
                <w:color w:val="000000"/>
              </w:rPr>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70D24" w:rsidRPr="004F653A" w:rsidTr="00152580">
        <w:trPr>
          <w:trHeight w:val="264"/>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Иные условия</w:t>
            </w:r>
          </w:p>
        </w:tc>
        <w:tc>
          <w:tcPr>
            <w:tcW w:w="6872" w:type="dxa"/>
            <w:shd w:val="clear" w:color="auto" w:fill="F2F2F2"/>
          </w:tcPr>
          <w:p w:rsidR="00670D24" w:rsidRPr="004F653A" w:rsidRDefault="00670D24" w:rsidP="00152580">
            <w:pPr>
              <w:jc w:val="both"/>
            </w:pPr>
            <w:r w:rsidRPr="004F653A">
              <w:t>Сумма предоставляемого займа от размера паевого взноса не зависит.</w:t>
            </w:r>
          </w:p>
          <w:p w:rsidR="00670D24" w:rsidRPr="004F653A" w:rsidRDefault="00670D24" w:rsidP="00152580">
            <w:pPr>
              <w:jc w:val="both"/>
              <w:rPr>
                <w:color w:val="000000"/>
              </w:rPr>
            </w:pPr>
            <w:r w:rsidRPr="004F653A">
              <w:rPr>
                <w:color w:val="000000"/>
              </w:rPr>
              <w:t>При оформлении займа «Летний сезон - 2021» применяется форма договора, утвержденная Правлением КПК «КВ».</w:t>
            </w:r>
          </w:p>
          <w:p w:rsidR="00670D24" w:rsidRPr="004F653A" w:rsidRDefault="00670D24" w:rsidP="00152580">
            <w:pPr>
              <w:jc w:val="both"/>
              <w:rPr>
                <w:color w:val="000000"/>
              </w:rPr>
            </w:pPr>
            <w:r w:rsidRPr="004F653A">
              <w:rPr>
                <w:color w:val="000000"/>
              </w:rPr>
              <w:t>Заем предоставляется физическому лицу.</w:t>
            </w:r>
          </w:p>
        </w:tc>
      </w:tr>
    </w:tbl>
    <w:p w:rsidR="00670D24" w:rsidRPr="004F653A" w:rsidRDefault="00670D24" w:rsidP="00670D24"/>
    <w:p w:rsidR="00AE64B0" w:rsidRPr="004F653A" w:rsidRDefault="00667BE2">
      <w:r w:rsidRPr="004F653A">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AE64B0" w:rsidRPr="004F653A" w:rsidTr="004F653A">
        <w:tc>
          <w:tcPr>
            <w:tcW w:w="9571" w:type="dxa"/>
            <w:gridSpan w:val="2"/>
            <w:shd w:val="clear" w:color="auto" w:fill="BFBFBF"/>
          </w:tcPr>
          <w:p w:rsidR="00AE64B0" w:rsidRPr="004F653A" w:rsidRDefault="00AE64B0" w:rsidP="004F653A">
            <w:pPr>
              <w:keepNext/>
              <w:jc w:val="center"/>
              <w:outlineLvl w:val="3"/>
              <w:rPr>
                <w:b/>
                <w:bCs/>
                <w:color w:val="000000"/>
              </w:rPr>
            </w:pPr>
            <w:r w:rsidRPr="004F653A">
              <w:rPr>
                <w:b/>
                <w:bCs/>
                <w:color w:val="000000"/>
              </w:rPr>
              <w:lastRenderedPageBreak/>
              <w:t>АКЦИЯ Заём «Доверительное лето».</w:t>
            </w:r>
          </w:p>
          <w:p w:rsidR="00AE64B0" w:rsidRPr="004F653A" w:rsidRDefault="0093503F" w:rsidP="0093503F">
            <w:pPr>
              <w:pStyle w:val="4"/>
              <w:tabs>
                <w:tab w:val="left" w:pos="709"/>
              </w:tabs>
              <w:spacing w:before="0"/>
              <w:jc w:val="center"/>
              <w:rPr>
                <w:rFonts w:ascii="Times New Roman" w:hAnsi="Times New Roman" w:cs="Times New Roman"/>
                <w:color w:val="000000"/>
                <w:sz w:val="22"/>
                <w:szCs w:val="22"/>
              </w:rPr>
            </w:pPr>
            <w:r>
              <w:rPr>
                <w:bCs w:val="0"/>
                <w:color w:val="000000"/>
                <w:sz w:val="22"/>
                <w:szCs w:val="22"/>
              </w:rPr>
              <w:t>(с 22.06.2021 года по 30</w:t>
            </w:r>
            <w:r w:rsidR="00AE64B0" w:rsidRPr="004F653A">
              <w:rPr>
                <w:bCs w:val="0"/>
                <w:color w:val="000000"/>
                <w:sz w:val="22"/>
                <w:szCs w:val="22"/>
              </w:rPr>
              <w:t>.0</w:t>
            </w:r>
            <w:r>
              <w:rPr>
                <w:bCs w:val="0"/>
                <w:color w:val="000000"/>
                <w:sz w:val="22"/>
                <w:szCs w:val="22"/>
              </w:rPr>
              <w:t>9</w:t>
            </w:r>
            <w:r w:rsidR="00AE64B0" w:rsidRPr="004F653A">
              <w:rPr>
                <w:bCs w:val="0"/>
                <w:color w:val="000000"/>
                <w:sz w:val="22"/>
                <w:szCs w:val="22"/>
              </w:rPr>
              <w:t>.2021 года)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месяцев – 25,2 % годовых на остаток суммы займа.</w:t>
            </w:r>
          </w:p>
          <w:p w:rsidR="00AE64B0" w:rsidRPr="004F653A" w:rsidRDefault="00AE64B0" w:rsidP="004F653A">
            <w:pPr>
              <w:jc w:val="both"/>
              <w:rPr>
                <w:color w:val="000000"/>
                <w:lang w:eastAsia="x-none"/>
              </w:rPr>
            </w:pPr>
            <w:r w:rsidRPr="004F653A">
              <w:rPr>
                <w:color w:val="000000"/>
                <w:lang w:eastAsia="x-none"/>
              </w:rPr>
              <w:t>19, 20, 21, 22, 23, 24 месяцев – 27,6 % годовых на остаток суммы займа.</w:t>
            </w:r>
          </w:p>
          <w:p w:rsidR="00AE64B0" w:rsidRPr="004F653A" w:rsidRDefault="00AE64B0" w:rsidP="004F653A">
            <w:pPr>
              <w:jc w:val="both"/>
              <w:rPr>
                <w:color w:val="000000"/>
                <w:lang w:eastAsia="x-none"/>
              </w:rPr>
            </w:pPr>
          </w:p>
          <w:p w:rsidR="00AE64B0" w:rsidRPr="004F653A" w:rsidRDefault="00AE64B0" w:rsidP="004F653A">
            <w:pPr>
              <w:jc w:val="both"/>
              <w:rPr>
                <w:color w:val="000000"/>
                <w:lang w:eastAsia="x-none"/>
              </w:rPr>
            </w:pP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До 60 тыс. включительно: от 25,200 % до 51,005 % годовых</w:t>
            </w:r>
          </w:p>
          <w:p w:rsidR="00AE64B0" w:rsidRPr="004F653A" w:rsidRDefault="00AE64B0" w:rsidP="004F653A">
            <w:pPr>
              <w:jc w:val="both"/>
              <w:rPr>
                <w:color w:val="000000"/>
                <w:highlight w:val="yellow"/>
                <w:lang w:eastAsia="x-none"/>
              </w:rPr>
            </w:pPr>
            <w:r w:rsidRPr="004F653A">
              <w:rPr>
                <w:color w:val="000000"/>
              </w:rPr>
              <w:t>Более 60 тыс.: от 25,200 % до 41,704 % годовых</w:t>
            </w:r>
          </w:p>
        </w:tc>
      </w:tr>
      <w:tr w:rsidR="00AE64B0" w:rsidRPr="004F653A" w:rsidTr="004F653A">
        <w:trPr>
          <w:trHeight w:val="19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Срок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19, 20, 21, 22, 23, 24 месяца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AE64B0" w:rsidRPr="004F653A" w:rsidTr="004F653A">
        <w:trPr>
          <w:trHeight w:val="261"/>
        </w:trPr>
        <w:tc>
          <w:tcPr>
            <w:tcW w:w="2708" w:type="dxa"/>
            <w:shd w:val="clear" w:color="auto" w:fill="FFFFFF" w:themeFill="background1"/>
          </w:tcPr>
          <w:p w:rsidR="00AE64B0" w:rsidRPr="004F653A" w:rsidRDefault="00AE64B0" w:rsidP="004F653A">
            <w:pPr>
              <w:rPr>
                <w:b/>
                <w:i/>
                <w:color w:val="000000"/>
              </w:rPr>
            </w:pPr>
            <w:r w:rsidRPr="004F653A">
              <w:rPr>
                <w:i/>
                <w:color w:val="000000"/>
                <w:lang w:eastAsia="x-none"/>
              </w:rPr>
              <w:t>Мин. Сумма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30 000, 00 (Тридцать тысяч) рублей.</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Макс. Сумма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80 000, 00 (Восемьдесят тысяч) рублей.</w:t>
            </w:r>
          </w:p>
        </w:tc>
      </w:tr>
      <w:tr w:rsidR="00AE64B0" w:rsidRPr="004F653A" w:rsidTr="004F653A">
        <w:trPr>
          <w:trHeight w:val="264"/>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Обеспечение по займу</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 xml:space="preserve">Без залога и поручителей. </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Требования к заемщику</w:t>
            </w:r>
          </w:p>
        </w:tc>
        <w:tc>
          <w:tcPr>
            <w:tcW w:w="6863" w:type="dxa"/>
            <w:shd w:val="clear" w:color="auto" w:fill="FFFFFF" w:themeFill="background1"/>
          </w:tcPr>
          <w:p w:rsidR="00AE64B0" w:rsidRPr="004F653A" w:rsidRDefault="00AE64B0"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AE64B0" w:rsidRPr="004F653A" w:rsidTr="004F653A">
        <w:trPr>
          <w:trHeight w:val="299"/>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Требуемые документы</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AE64B0" w:rsidRPr="004F653A" w:rsidTr="004F653A">
        <w:trPr>
          <w:trHeight w:val="288"/>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получения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предоставления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погашения займа</w:t>
            </w:r>
          </w:p>
        </w:tc>
        <w:tc>
          <w:tcPr>
            <w:tcW w:w="6863" w:type="dxa"/>
            <w:shd w:val="clear" w:color="auto" w:fill="FFFFFF" w:themeFill="background1"/>
          </w:tcPr>
          <w:p w:rsidR="00AE64B0" w:rsidRPr="004F653A" w:rsidRDefault="00AE64B0" w:rsidP="004F653A">
            <w:pPr>
              <w:jc w:val="both"/>
              <w:rPr>
                <w:color w:val="000000"/>
              </w:rPr>
            </w:pPr>
            <w:r w:rsidRPr="004F653A">
              <w:rPr>
                <w:rFonts w:eastAsia="Calibri"/>
                <w:color w:val="000000"/>
              </w:rPr>
              <w:t xml:space="preserve">Ежемесячно, равными аннуитетными платежами, согласно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63" w:type="dxa"/>
            <w:shd w:val="clear" w:color="auto" w:fill="auto"/>
          </w:tcPr>
          <w:p w:rsidR="004F653A" w:rsidRPr="004F653A" w:rsidRDefault="004F653A"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4F653A" w:rsidRPr="004F653A" w:rsidTr="004F653A">
        <w:trPr>
          <w:trHeight w:val="415"/>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 xml:space="preserve">Неустойка за несвоевременное </w:t>
            </w:r>
          </w:p>
          <w:p w:rsidR="004F653A" w:rsidRPr="004F653A" w:rsidRDefault="004F653A" w:rsidP="004F653A">
            <w:pPr>
              <w:rPr>
                <w:i/>
                <w:color w:val="000000"/>
                <w:lang w:eastAsia="x-none"/>
              </w:rPr>
            </w:pPr>
            <w:r w:rsidRPr="004F653A">
              <w:rPr>
                <w:i/>
                <w:color w:val="000000"/>
                <w:lang w:eastAsia="x-none"/>
              </w:rPr>
              <w:t>погашение займа</w:t>
            </w:r>
          </w:p>
        </w:tc>
        <w:tc>
          <w:tcPr>
            <w:tcW w:w="6863" w:type="dxa"/>
            <w:shd w:val="clear" w:color="auto" w:fill="FFFFFF" w:themeFill="background1"/>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279"/>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Иные условия</w:t>
            </w:r>
          </w:p>
        </w:tc>
        <w:tc>
          <w:tcPr>
            <w:tcW w:w="6863" w:type="dxa"/>
            <w:shd w:val="clear" w:color="auto" w:fill="FFFFFF" w:themeFill="background1"/>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«Доверительное лето»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AE64B0" w:rsidRPr="004F653A" w:rsidRDefault="00AE64B0">
      <w:r w:rsidRPr="004F653A">
        <w:br w:type="page"/>
      </w:r>
    </w:p>
    <w:p w:rsidR="00667BE2" w:rsidRPr="00667BE2" w:rsidRDefault="00667BE2"/>
    <w:p w:rsidR="005976FC" w:rsidRDefault="00B32BF6">
      <w:pPr>
        <w:spacing w:before="83"/>
        <w:ind w:left="945"/>
        <w:rPr>
          <w:sz w:val="18"/>
        </w:rPr>
      </w:pPr>
      <w:r>
        <w:rPr>
          <w:sz w:val="18"/>
        </w:rPr>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 xml:space="preserve">Займодавец передает Заемщику (Созаемщику)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 xml:space="preserve">финансовой взаимопомощи, а Заемщик (Созаемщик)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(Созаемщику)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 xml:space="preserve">согласия между Займодавцем и Заемщиком (Созаемщиком)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 xml:space="preserve">Датой исполнения Заемщиком (Созаемщиком)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 xml:space="preserve">Заемщика (Созаемщика)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 xml:space="preserve">Сумма произведенного Заемщиком (Созаемщиком)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r>
        <w:rPr>
          <w:sz w:val="20"/>
        </w:rPr>
        <w:t>паенакопления.</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 xml:space="preserve">Заемщик (Созаемщик) в течение четырнадцати календарных дней с даты </w:t>
      </w:r>
      <w:r>
        <w:rPr>
          <w:spacing w:val="-3"/>
          <w:sz w:val="20"/>
        </w:rPr>
        <w:t xml:space="preserve">получения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 xml:space="preserve">Заемщик (Созаемщик) в </w:t>
      </w:r>
      <w:r>
        <w:rPr>
          <w:spacing w:val="-3"/>
          <w:sz w:val="20"/>
        </w:rPr>
        <w:t xml:space="preserve">течение </w:t>
      </w:r>
      <w:r>
        <w:rPr>
          <w:sz w:val="20"/>
        </w:rPr>
        <w:t>тридцати календарных дней с даты получения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 xml:space="preserve">Заемщик (Созаемщик)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или ее части Заемщик (Созаемщик)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(Созаемщиком)</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исходя из досрочно возвращаемой </w:t>
      </w:r>
      <w:r>
        <w:rPr>
          <w:spacing w:val="-3"/>
        </w:rPr>
        <w:t xml:space="preserve">суммы </w:t>
      </w:r>
      <w:r>
        <w:t xml:space="preserve">займа обязан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 xml:space="preserve">Заемщиком (Созаемщиком)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(Созаемщиком)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r>
        <w:rPr>
          <w:sz w:val="20"/>
        </w:rPr>
        <w:t>по</w:t>
      </w:r>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 xml:space="preserve">Для досрочного погашения части займа Заемщик (Созаемщик)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(Созаемщик)</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(Созаемщик)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 xml:space="preserve">Предъявить к Заемщику (Созаемщику)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(Созаемщиком) обязанности целевого использования займа, предоставленного с условием использования Заемщиком (Созаемщиком)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r w:rsidRPr="00DF0D7A">
        <w:rPr>
          <w:sz w:val="20"/>
        </w:rPr>
        <w:t>В случае нарушения Заемщиком (Созаемщиком</w:t>
      </w:r>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 xml:space="preserve">этом Заемщика (Созаемщика) способом, установленным договором, и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r>
        <w:rPr>
          <w:sz w:val="20"/>
        </w:rPr>
        <w:t xml:space="preserve">В </w:t>
      </w:r>
      <w:r>
        <w:rPr>
          <w:spacing w:val="-3"/>
          <w:sz w:val="20"/>
        </w:rPr>
        <w:t xml:space="preserve">случае </w:t>
      </w:r>
      <w:r>
        <w:rPr>
          <w:sz w:val="20"/>
        </w:rPr>
        <w:t xml:space="preserve">нарушения Заемщиком (Созаемщиком)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Направить Заемщику информацию о наличии просроченной задолженности по договору займа не позднее семи дней с даты возникновения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ПРИМЕРНЫЙ РАЗМЕР СРЕДНЕМЕСЯЧНОГО</w:t>
            </w:r>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 xml:space="preserve">именуемый в дальнейшем «Займодавец», в лице ,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 xml:space="preserve">перечисления денежных средств платежным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 ,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(ов):</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r>
              <w:rPr>
                <w:b/>
                <w:sz w:val="20"/>
              </w:rPr>
              <w:t>п/п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 .</w:t>
            </w:r>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r>
              <w:rPr>
                <w:sz w:val="20"/>
              </w:rPr>
              <w:t>до</w:t>
            </w:r>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t>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паенакоплений до наступления очередной даты погашения.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с даты получения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(Созаемщик)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неисполнения и (или)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r>
        <w:t>от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ПРИМЕРНЫЙ РАЗМЕР СРЕДНЕМЕСЯЧНОГО</w:t>
            </w:r>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 xml:space="preserve">именуемый в дальнейшем «Займодавец», в лице ,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 xml:space="preserve">перечисления денежных средств платежным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 xml:space="preserve">дату подписания настоящего Договора собственниками недвижимого имущества являются: ,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r>
              <w:rPr>
                <w:b/>
                <w:sz w:val="20"/>
              </w:rPr>
              <w:t>п/п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r>
              <w:rPr>
                <w:sz w:val="20"/>
              </w:rPr>
              <w:t>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 .</w:t>
            </w:r>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Списание Займодавцем денежных средств паенакоплений Заемщика в счет погашения платежа</w:t>
            </w:r>
            <w:r>
              <w:rPr>
                <w:spacing w:val="19"/>
                <w:sz w:val="20"/>
              </w:rPr>
              <w:t xml:space="preserve"> </w:t>
            </w:r>
            <w:r>
              <w:rPr>
                <w:sz w:val="20"/>
              </w:rPr>
              <w:t>по</w:t>
            </w:r>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 :</w:t>
            </w:r>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r>
              <w:rPr>
                <w:sz w:val="20"/>
              </w:rPr>
              <w:t>в</w:t>
            </w:r>
          </w:p>
          <w:p w:rsidR="005976FC" w:rsidRDefault="00B32BF6">
            <w:pPr>
              <w:pStyle w:val="TableParagraph"/>
              <w:spacing w:line="228" w:lineRule="exact"/>
              <w:ind w:left="142"/>
              <w:jc w:val="both"/>
              <w:rPr>
                <w:sz w:val="20"/>
              </w:rPr>
            </w:pPr>
            <w:r>
              <w:rPr>
                <w:sz w:val="20"/>
              </w:rPr>
              <w:t>договоре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t>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течении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r>
        <w:t>от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ПРИМЕРНЫЙ РАЗМЕР СРЕДНЕМЕСЯЧНОГО</w:t>
            </w:r>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 xml:space="preserve">именуемый в дальнейшем «Займодавец», в лице ,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«Созаемщик»,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r>
        <w:t>«Заемщики», с другой стороны, вместе именуемые «Стороны», заключили настоящий договор (далее – Договор), о нижеследующем:</w:t>
      </w:r>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 xml:space="preserve">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 xml:space="preserve">дату подписания настоящего Договора собственниками недвижимого имущества являются: ,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 .</w:t>
            </w:r>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 xml:space="preserve">если валюта, в которой осуществляется перевод денежных средств кредитором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r>
              <w:rPr>
                <w:sz w:val="20"/>
              </w:rPr>
              <w:t>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 .</w:t>
            </w:r>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r>
              <w:rPr>
                <w:sz w:val="20"/>
              </w:rPr>
              <w:t>в</w:t>
            </w:r>
          </w:p>
          <w:p w:rsidR="005976FC" w:rsidRDefault="00B32BF6">
            <w:pPr>
              <w:pStyle w:val="TableParagraph"/>
              <w:spacing w:line="228" w:lineRule="exact"/>
              <w:ind w:left="142"/>
              <w:jc w:val="both"/>
              <w:rPr>
                <w:sz w:val="20"/>
              </w:rPr>
            </w:pPr>
            <w:r>
              <w:rPr>
                <w:sz w:val="20"/>
              </w:rPr>
              <w:t>договоре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t>разрешают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r>
              <w:rPr>
                <w:b/>
                <w:sz w:val="20"/>
              </w:rPr>
              <w:t>п/п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паенакоплений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Покупателем(-ями)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течении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r>
        <w:rPr>
          <w:sz w:val="20"/>
        </w:rPr>
        <w:t>паенакопления.</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Созаемщик: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r>
        <w:t>от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3A" w:rsidRDefault="004F653A">
      <w:r>
        <w:separator/>
      </w:r>
    </w:p>
  </w:endnote>
  <w:endnote w:type="continuationSeparator" w:id="0">
    <w:p w:rsidR="004F653A" w:rsidRDefault="004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93503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93503F">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4F653A" w:rsidRDefault="004F653A">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93503F">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93503F">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3A" w:rsidRDefault="004F653A">
      <w:r>
        <w:separator/>
      </w:r>
    </w:p>
  </w:footnote>
  <w:footnote w:type="continuationSeparator" w:id="0">
    <w:p w:rsidR="004F653A" w:rsidRDefault="004F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30AD8"/>
    <w:rsid w:val="00152580"/>
    <w:rsid w:val="001F7026"/>
    <w:rsid w:val="002C1F7F"/>
    <w:rsid w:val="002F48E2"/>
    <w:rsid w:val="004438B8"/>
    <w:rsid w:val="00464A76"/>
    <w:rsid w:val="004F653A"/>
    <w:rsid w:val="00536D40"/>
    <w:rsid w:val="005976FC"/>
    <w:rsid w:val="005A0773"/>
    <w:rsid w:val="006041ED"/>
    <w:rsid w:val="00667BE2"/>
    <w:rsid w:val="00670D24"/>
    <w:rsid w:val="006B6918"/>
    <w:rsid w:val="006D6730"/>
    <w:rsid w:val="00760CD1"/>
    <w:rsid w:val="007E0242"/>
    <w:rsid w:val="0093503F"/>
    <w:rsid w:val="00A47A18"/>
    <w:rsid w:val="00A77E7F"/>
    <w:rsid w:val="00AE5036"/>
    <w:rsid w:val="00AE64B0"/>
    <w:rsid w:val="00B32BF6"/>
    <w:rsid w:val="00CA3BEB"/>
    <w:rsid w:val="00D11D52"/>
    <w:rsid w:val="00D35F72"/>
    <w:rsid w:val="00DF0D7A"/>
    <w:rsid w:val="00EC399D"/>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3DC1-06C3-481E-A79E-5AE51154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20122</Words>
  <Characters>114700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2021-08-31T09:22:00Z</dcterms:created>
  <dcterms:modified xsi:type="dcterms:W3CDTF">2021-08-31T09:22:00Z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